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010B6" w14:textId="48571BA5" w:rsidR="00DD6F09" w:rsidRPr="00F207DF" w:rsidRDefault="00833A96" w:rsidP="00C70620">
      <w:pPr>
        <w:jc w:val="center"/>
        <w:rPr>
          <w:b/>
          <w:sz w:val="24"/>
          <w:szCs w:val="24"/>
          <w:u w:val="single"/>
        </w:rPr>
      </w:pPr>
      <w:r>
        <w:rPr>
          <w:b/>
          <w:sz w:val="24"/>
          <w:szCs w:val="24"/>
          <w:u w:val="single"/>
        </w:rPr>
        <w:t>2025</w:t>
      </w:r>
      <w:r w:rsidR="00A70D28">
        <w:rPr>
          <w:b/>
          <w:sz w:val="24"/>
          <w:szCs w:val="24"/>
          <w:u w:val="single"/>
        </w:rPr>
        <w:t xml:space="preserve"> YILI </w:t>
      </w:r>
      <w:r>
        <w:rPr>
          <w:b/>
          <w:sz w:val="24"/>
          <w:szCs w:val="24"/>
          <w:u w:val="single"/>
        </w:rPr>
        <w:t xml:space="preserve">6 AYLIK </w:t>
      </w:r>
      <w:r w:rsidR="00A70D28">
        <w:rPr>
          <w:b/>
          <w:sz w:val="24"/>
          <w:szCs w:val="24"/>
          <w:u w:val="single"/>
        </w:rPr>
        <w:t xml:space="preserve">(6 </w:t>
      </w:r>
      <w:r>
        <w:rPr>
          <w:b/>
          <w:sz w:val="24"/>
          <w:szCs w:val="24"/>
          <w:u w:val="single"/>
        </w:rPr>
        <w:t xml:space="preserve">+6 </w:t>
      </w:r>
      <w:r w:rsidR="00A70D28">
        <w:rPr>
          <w:b/>
          <w:sz w:val="24"/>
          <w:szCs w:val="24"/>
          <w:u w:val="single"/>
        </w:rPr>
        <w:t xml:space="preserve">) </w:t>
      </w:r>
      <w:r w:rsidR="00C70620" w:rsidRPr="00F207DF">
        <w:rPr>
          <w:b/>
          <w:sz w:val="24"/>
          <w:szCs w:val="24"/>
          <w:u w:val="single"/>
        </w:rPr>
        <w:t xml:space="preserve">DOĞAL KAYNAK İÇME SUYU TEMİNİNE İLİŞKİN </w:t>
      </w:r>
      <w:r w:rsidR="008240ED" w:rsidRPr="00F207DF">
        <w:rPr>
          <w:b/>
          <w:sz w:val="24"/>
          <w:szCs w:val="24"/>
          <w:u w:val="single"/>
        </w:rPr>
        <w:t>İDARİ ŞARTNAME</w:t>
      </w:r>
    </w:p>
    <w:tbl>
      <w:tblPr>
        <w:tblStyle w:val="TabloKlavuzu"/>
        <w:tblpPr w:leftFromText="141" w:rightFromText="141" w:horzAnchor="margin" w:tblpY="589"/>
        <w:tblW w:w="0" w:type="auto"/>
        <w:tblLook w:val="04A0" w:firstRow="1" w:lastRow="0" w:firstColumn="1" w:lastColumn="0" w:noHBand="0" w:noVBand="1"/>
      </w:tblPr>
      <w:tblGrid>
        <w:gridCol w:w="2849"/>
        <w:gridCol w:w="6213"/>
      </w:tblGrid>
      <w:tr w:rsidR="00DD6F09" w:rsidRPr="00496C2A" w14:paraId="64331FD4" w14:textId="77777777" w:rsidTr="00E64D54">
        <w:tc>
          <w:tcPr>
            <w:tcW w:w="2849" w:type="dxa"/>
          </w:tcPr>
          <w:p w14:paraId="437D0031" w14:textId="77777777" w:rsidR="00DD6F09" w:rsidRPr="00D2763E" w:rsidRDefault="00DD6F09" w:rsidP="003F3B6B">
            <w:pPr>
              <w:pStyle w:val="ListeParagraf"/>
              <w:numPr>
                <w:ilvl w:val="0"/>
                <w:numId w:val="12"/>
              </w:numPr>
              <w:ind w:left="313" w:hanging="284"/>
              <w:rPr>
                <w:b/>
              </w:rPr>
            </w:pPr>
            <w:r w:rsidRPr="00D2763E">
              <w:rPr>
                <w:b/>
              </w:rPr>
              <w:t>TARAFLARIN İSİMLERİ VE TEBLİGAT ADRESLERİ</w:t>
            </w:r>
          </w:p>
        </w:tc>
        <w:tc>
          <w:tcPr>
            <w:tcW w:w="6213" w:type="dxa"/>
          </w:tcPr>
          <w:p w14:paraId="2D7D3670" w14:textId="67D53930" w:rsidR="00DD6F09" w:rsidRPr="00496C2A" w:rsidRDefault="004F7C4A" w:rsidP="003F3B6B">
            <w:pPr>
              <w:pStyle w:val="ListeParagraf"/>
              <w:numPr>
                <w:ilvl w:val="1"/>
                <w:numId w:val="13"/>
              </w:numPr>
              <w:jc w:val="both"/>
            </w:pPr>
            <w:r>
              <w:t>İş sahibi</w:t>
            </w:r>
            <w:r w:rsidR="00DD6F09" w:rsidRPr="00496C2A">
              <w:t>nin;</w:t>
            </w:r>
          </w:p>
          <w:p w14:paraId="379E29F9" w14:textId="6E899A32" w:rsidR="00DD6F09" w:rsidRPr="00496C2A" w:rsidRDefault="00DD6F09" w:rsidP="003F3B6B">
            <w:pPr>
              <w:pStyle w:val="ListeParagraf"/>
              <w:numPr>
                <w:ilvl w:val="2"/>
                <w:numId w:val="13"/>
              </w:numPr>
              <w:ind w:left="889" w:hanging="567"/>
              <w:jc w:val="both"/>
            </w:pPr>
            <w:r w:rsidRPr="00496C2A">
              <w:t>Ad:</w:t>
            </w:r>
            <w:r w:rsidR="00352A4E">
              <w:t xml:space="preserve"> İstanbul Ticaret Odası (“</w:t>
            </w:r>
            <w:r w:rsidR="00352A4E" w:rsidRPr="00352A4E">
              <w:rPr>
                <w:i/>
                <w:u w:val="single"/>
              </w:rPr>
              <w:t>İTO</w:t>
            </w:r>
            <w:r w:rsidR="00352A4E">
              <w:t>”)</w:t>
            </w:r>
          </w:p>
          <w:p w14:paraId="49BD13A4" w14:textId="1F6CB353" w:rsidR="00DD6F09" w:rsidRPr="00496C2A" w:rsidRDefault="00DD6F09" w:rsidP="003F3B6B">
            <w:pPr>
              <w:pStyle w:val="ListeParagraf"/>
              <w:numPr>
                <w:ilvl w:val="2"/>
                <w:numId w:val="13"/>
              </w:numPr>
              <w:ind w:left="889" w:hanging="567"/>
              <w:jc w:val="both"/>
            </w:pPr>
            <w:r w:rsidRPr="00496C2A">
              <w:t xml:space="preserve">Adres: </w:t>
            </w:r>
            <w:r w:rsidR="005C43E8">
              <w:t xml:space="preserve">Reşadiye Cad. 34112 Eminönü-Fatih/İstanbul </w:t>
            </w:r>
          </w:p>
          <w:p w14:paraId="75A760C7" w14:textId="5F768F72" w:rsidR="00DD6F09" w:rsidRPr="00496C2A" w:rsidRDefault="00DD6F09" w:rsidP="003F3B6B">
            <w:pPr>
              <w:pStyle w:val="ListeParagraf"/>
              <w:numPr>
                <w:ilvl w:val="2"/>
                <w:numId w:val="13"/>
              </w:numPr>
              <w:ind w:left="889" w:hanging="567"/>
              <w:jc w:val="both"/>
            </w:pPr>
            <w:r w:rsidRPr="00496C2A">
              <w:t>Telefon:</w:t>
            </w:r>
            <w:r w:rsidR="007B0E5C">
              <w:t xml:space="preserve"> 212 455 63 84</w:t>
            </w:r>
          </w:p>
          <w:p w14:paraId="1F8A8D30" w14:textId="44420BB3" w:rsidR="00833A96" w:rsidRDefault="008240ED" w:rsidP="00A70D28">
            <w:pPr>
              <w:pStyle w:val="ListeParagraf"/>
              <w:numPr>
                <w:ilvl w:val="2"/>
                <w:numId w:val="13"/>
              </w:numPr>
              <w:ind w:left="889" w:hanging="567"/>
              <w:jc w:val="both"/>
            </w:pPr>
            <w:r>
              <w:t>E-posta:</w:t>
            </w:r>
            <w:r w:rsidR="00833A96">
              <w:t xml:space="preserve"> </w:t>
            </w:r>
            <w:proofErr w:type="gramStart"/>
            <w:r w:rsidR="00833A96">
              <w:t>selcuk.yavuz</w:t>
            </w:r>
            <w:proofErr w:type="gramEnd"/>
            <w:r w:rsidR="00833A96">
              <w:t>@ito.org.tr,</w:t>
            </w:r>
          </w:p>
          <w:p w14:paraId="3AC048AD" w14:textId="577814D8" w:rsidR="00D8390B" w:rsidRPr="00A70D28" w:rsidRDefault="00287880" w:rsidP="00A70D28">
            <w:pPr>
              <w:pStyle w:val="ListeParagraf"/>
              <w:numPr>
                <w:ilvl w:val="2"/>
                <w:numId w:val="13"/>
              </w:numPr>
              <w:ind w:left="889" w:hanging="567"/>
              <w:jc w:val="both"/>
              <w:rPr>
                <w:rStyle w:val="Kpr"/>
                <w:color w:val="auto"/>
                <w:u w:val="none"/>
              </w:rPr>
            </w:pPr>
            <w:hyperlink r:id="rId7" w:history="1">
              <w:r w:rsidR="00833A96" w:rsidRPr="00AB7068">
                <w:rPr>
                  <w:rStyle w:val="Kpr"/>
                </w:rPr>
                <w:t>umit.koldemir@ito.org.tr</w:t>
              </w:r>
            </w:hyperlink>
            <w:r w:rsidR="00DE704A">
              <w:rPr>
                <w:rStyle w:val="Kpr"/>
              </w:rPr>
              <w:t>,</w:t>
            </w:r>
          </w:p>
          <w:p w14:paraId="14C90B05" w14:textId="25453C35" w:rsidR="00DD6F09" w:rsidRPr="00496C2A" w:rsidRDefault="00DD6F09" w:rsidP="003F3B6B">
            <w:pPr>
              <w:pStyle w:val="ListeParagraf"/>
              <w:numPr>
                <w:ilvl w:val="1"/>
                <w:numId w:val="13"/>
              </w:numPr>
              <w:jc w:val="both"/>
            </w:pPr>
            <w:r w:rsidRPr="00496C2A">
              <w:t xml:space="preserve">İhalenin konusu </w:t>
            </w:r>
            <w:r w:rsidR="001B6634">
              <w:t>İTO’nun</w:t>
            </w:r>
            <w:r w:rsidR="00A70D28">
              <w:t xml:space="preserve"> </w:t>
            </w:r>
            <w:bookmarkStart w:id="0" w:name="_GoBack"/>
            <w:r w:rsidR="00833A96">
              <w:rPr>
                <w:b/>
              </w:rPr>
              <w:t>2025</w:t>
            </w:r>
            <w:r w:rsidRPr="00A70D28">
              <w:rPr>
                <w:b/>
              </w:rPr>
              <w:t xml:space="preserve"> </w:t>
            </w:r>
            <w:r w:rsidR="00A70D28" w:rsidRPr="00A70D28">
              <w:rPr>
                <w:b/>
              </w:rPr>
              <w:t xml:space="preserve">yılı </w:t>
            </w:r>
            <w:r w:rsidR="00287880">
              <w:rPr>
                <w:b/>
              </w:rPr>
              <w:t>6 Aylık Dönemler</w:t>
            </w:r>
            <w:r w:rsidR="00A70D28" w:rsidRPr="00A70D28">
              <w:rPr>
                <w:b/>
              </w:rPr>
              <w:t xml:space="preserve"> (</w:t>
            </w:r>
            <w:r w:rsidR="00287880">
              <w:rPr>
                <w:b/>
              </w:rPr>
              <w:t>6+6 Aylık Dönemler Halinde</w:t>
            </w:r>
            <w:r w:rsidR="005C43E8" w:rsidRPr="00A70D28">
              <w:rPr>
                <w:b/>
              </w:rPr>
              <w:t>)</w:t>
            </w:r>
            <w:r w:rsidR="00A70D28" w:rsidRPr="00A70D28">
              <w:rPr>
                <w:b/>
              </w:rPr>
              <w:t xml:space="preserve"> </w:t>
            </w:r>
            <w:r w:rsidR="005C43E8">
              <w:t>“</w:t>
            </w:r>
            <w:r w:rsidR="005C43E8" w:rsidRPr="005C43E8">
              <w:t xml:space="preserve">Doğal </w:t>
            </w:r>
            <w:r w:rsidR="005C43E8">
              <w:t>k</w:t>
            </w:r>
            <w:r w:rsidR="005C43E8" w:rsidRPr="005C43E8">
              <w:t xml:space="preserve">aynak </w:t>
            </w:r>
            <w:r w:rsidR="005C43E8">
              <w:t>i</w:t>
            </w:r>
            <w:r w:rsidR="005C43E8" w:rsidRPr="005C43E8">
              <w:t xml:space="preserve">çme </w:t>
            </w:r>
            <w:r w:rsidR="005C43E8">
              <w:t>s</w:t>
            </w:r>
            <w:r w:rsidR="005C43E8" w:rsidRPr="005C43E8">
              <w:t>uyunun satın alınması</w:t>
            </w:r>
            <w:r w:rsidR="005C43E8">
              <w:t xml:space="preserve">” </w:t>
            </w:r>
            <w:bookmarkEnd w:id="0"/>
            <w:r w:rsidRPr="00496C2A">
              <w:t>hizmetidir.</w:t>
            </w:r>
          </w:p>
          <w:p w14:paraId="7FB880D3" w14:textId="77777777" w:rsidR="00DD6F09" w:rsidRPr="00496C2A" w:rsidRDefault="00DD6F09" w:rsidP="003F3B6B">
            <w:pPr>
              <w:jc w:val="both"/>
            </w:pPr>
          </w:p>
        </w:tc>
      </w:tr>
      <w:tr w:rsidR="00DD6F09" w:rsidRPr="00496C2A" w14:paraId="49B7BDA4" w14:textId="77777777" w:rsidTr="00E64D54">
        <w:tc>
          <w:tcPr>
            <w:tcW w:w="2849" w:type="dxa"/>
          </w:tcPr>
          <w:p w14:paraId="1858E78D" w14:textId="77777777" w:rsidR="00DD6F09" w:rsidRPr="00D2763E" w:rsidRDefault="00DD6F09" w:rsidP="003F3B6B">
            <w:pPr>
              <w:pStyle w:val="ListeParagraf"/>
              <w:numPr>
                <w:ilvl w:val="0"/>
                <w:numId w:val="12"/>
              </w:numPr>
              <w:ind w:left="313" w:hanging="284"/>
              <w:rPr>
                <w:b/>
              </w:rPr>
            </w:pPr>
            <w:r w:rsidRPr="00D2763E">
              <w:rPr>
                <w:b/>
              </w:rPr>
              <w:t>TEKLİFLERİN SUNULACAĞI YER, SON TEKLİF VERME YERİ VE SAATİ</w:t>
            </w:r>
          </w:p>
        </w:tc>
        <w:tc>
          <w:tcPr>
            <w:tcW w:w="6213" w:type="dxa"/>
          </w:tcPr>
          <w:p w14:paraId="25B7D667" w14:textId="5399E53E" w:rsidR="00DD6F09" w:rsidRPr="00496C2A" w:rsidRDefault="00DD6F09" w:rsidP="003F3B6B">
            <w:pPr>
              <w:pStyle w:val="ListeParagraf"/>
              <w:numPr>
                <w:ilvl w:val="1"/>
                <w:numId w:val="14"/>
              </w:numPr>
              <w:jc w:val="both"/>
            </w:pPr>
            <w:r w:rsidRPr="00496C2A">
              <w:rPr>
                <w:b/>
              </w:rPr>
              <w:t>Tekliflerin sunulacağı yer:</w:t>
            </w:r>
            <w:r w:rsidRPr="00496C2A">
              <w:t xml:space="preserve"> Teklifler kapa</w:t>
            </w:r>
            <w:r w:rsidR="00352A4E">
              <w:t>lı zarfta İTO</w:t>
            </w:r>
            <w:r w:rsidRPr="00496C2A">
              <w:t xml:space="preserve"> İdari İşler ve </w:t>
            </w:r>
            <w:proofErr w:type="spellStart"/>
            <w:r w:rsidRPr="00496C2A">
              <w:t>Satınalma</w:t>
            </w:r>
            <w:proofErr w:type="spellEnd"/>
            <w:r w:rsidRPr="00496C2A">
              <w:t xml:space="preserve"> </w:t>
            </w:r>
            <w:r w:rsidR="005C43E8">
              <w:t>Müdürlüğü</w:t>
            </w:r>
            <w:r w:rsidRPr="00496C2A">
              <w:t xml:space="preserve"> Evrak Takip Birimine elden teslim edilecektir.</w:t>
            </w:r>
          </w:p>
          <w:p w14:paraId="18A90084" w14:textId="1C5FF562" w:rsidR="00DD6F09" w:rsidRPr="00496C2A" w:rsidRDefault="00DD6F09" w:rsidP="003F3B6B">
            <w:pPr>
              <w:pStyle w:val="ListeParagraf"/>
              <w:numPr>
                <w:ilvl w:val="1"/>
                <w:numId w:val="14"/>
              </w:numPr>
              <w:jc w:val="both"/>
            </w:pPr>
            <w:r w:rsidRPr="00496C2A">
              <w:rPr>
                <w:b/>
              </w:rPr>
              <w:t xml:space="preserve">İhaleye Son Teklif Verme </w:t>
            </w:r>
            <w:proofErr w:type="gramStart"/>
            <w:r w:rsidRPr="00496C2A">
              <w:rPr>
                <w:b/>
              </w:rPr>
              <w:t>Tarihi</w:t>
            </w:r>
            <w:r w:rsidR="00A70D28">
              <w:rPr>
                <w:b/>
              </w:rPr>
              <w:t xml:space="preserve"> </w:t>
            </w:r>
            <w:r w:rsidRPr="00496C2A">
              <w:rPr>
                <w:b/>
              </w:rPr>
              <w:t>:</w:t>
            </w:r>
            <w:r w:rsidRPr="00496C2A">
              <w:t xml:space="preserve"> </w:t>
            </w:r>
            <w:r w:rsidR="0000653A">
              <w:rPr>
                <w:b/>
                <w:color w:val="FF0000"/>
              </w:rPr>
              <w:t>16</w:t>
            </w:r>
            <w:proofErr w:type="gramEnd"/>
            <w:r w:rsidR="00833A96">
              <w:rPr>
                <w:b/>
                <w:color w:val="FF0000"/>
              </w:rPr>
              <w:t xml:space="preserve"> Temmuz </w:t>
            </w:r>
            <w:r w:rsidR="00A70D28">
              <w:rPr>
                <w:b/>
                <w:color w:val="FF0000"/>
              </w:rPr>
              <w:t>202</w:t>
            </w:r>
            <w:r w:rsidR="00833A96">
              <w:rPr>
                <w:b/>
                <w:color w:val="FF0000"/>
              </w:rPr>
              <w:t>5</w:t>
            </w:r>
            <w:r w:rsidR="00A70D28">
              <w:rPr>
                <w:b/>
                <w:color w:val="FF0000"/>
              </w:rPr>
              <w:t xml:space="preserve"> </w:t>
            </w:r>
            <w:r w:rsidR="00FC3259">
              <w:rPr>
                <w:b/>
                <w:color w:val="FF0000"/>
              </w:rPr>
              <w:t>/</w:t>
            </w:r>
            <w:r w:rsidR="00A70D28">
              <w:rPr>
                <w:b/>
                <w:color w:val="FF0000"/>
              </w:rPr>
              <w:t xml:space="preserve"> </w:t>
            </w:r>
            <w:r w:rsidR="00833A96">
              <w:rPr>
                <w:b/>
                <w:color w:val="FF0000"/>
              </w:rPr>
              <w:t>Çarşamba</w:t>
            </w:r>
          </w:p>
          <w:p w14:paraId="44D33592" w14:textId="55098809" w:rsidR="00C70620" w:rsidRPr="0000653A" w:rsidRDefault="00DD6F09" w:rsidP="00C70620">
            <w:pPr>
              <w:pStyle w:val="ListeParagraf"/>
              <w:numPr>
                <w:ilvl w:val="1"/>
                <w:numId w:val="14"/>
              </w:numPr>
              <w:jc w:val="both"/>
              <w:rPr>
                <w:color w:val="FF0000"/>
              </w:rPr>
            </w:pPr>
            <w:r w:rsidRPr="00E45AC7">
              <w:rPr>
                <w:b/>
              </w:rPr>
              <w:t xml:space="preserve">İhaleye Son Teklif Verme </w:t>
            </w:r>
            <w:proofErr w:type="gramStart"/>
            <w:r w:rsidRPr="00E45AC7">
              <w:rPr>
                <w:b/>
              </w:rPr>
              <w:t>Saati</w:t>
            </w:r>
            <w:r w:rsidR="00A70D28">
              <w:rPr>
                <w:b/>
              </w:rPr>
              <w:t xml:space="preserve"> </w:t>
            </w:r>
            <w:r w:rsidRPr="00A70D28">
              <w:rPr>
                <w:b/>
              </w:rPr>
              <w:t>:</w:t>
            </w:r>
            <w:r w:rsidR="005C43E8" w:rsidRPr="00A70D28">
              <w:rPr>
                <w:b/>
              </w:rPr>
              <w:t xml:space="preserve"> </w:t>
            </w:r>
            <w:r w:rsidR="00F207DF" w:rsidRPr="0000653A">
              <w:rPr>
                <w:b/>
                <w:color w:val="FF0000"/>
              </w:rPr>
              <w:t>1</w:t>
            </w:r>
            <w:r w:rsidR="0000653A" w:rsidRPr="0000653A">
              <w:rPr>
                <w:b/>
                <w:color w:val="FF0000"/>
              </w:rPr>
              <w:t>4</w:t>
            </w:r>
            <w:proofErr w:type="gramEnd"/>
            <w:r w:rsidR="007B0E5C" w:rsidRPr="0000653A">
              <w:rPr>
                <w:b/>
                <w:color w:val="FF0000"/>
              </w:rPr>
              <w:t>.00</w:t>
            </w:r>
          </w:p>
          <w:p w14:paraId="6C63BF88" w14:textId="77777777" w:rsidR="00DD6F09" w:rsidRPr="00496C2A" w:rsidRDefault="00DD6F09" w:rsidP="003F3B6B">
            <w:pPr>
              <w:pStyle w:val="ListeParagraf"/>
              <w:ind w:left="317"/>
              <w:jc w:val="both"/>
            </w:pPr>
          </w:p>
        </w:tc>
      </w:tr>
      <w:tr w:rsidR="00DD6F09" w:rsidRPr="00496C2A" w14:paraId="49042E9D" w14:textId="77777777" w:rsidTr="00E64D54">
        <w:tc>
          <w:tcPr>
            <w:tcW w:w="2849" w:type="dxa"/>
          </w:tcPr>
          <w:p w14:paraId="28F31286" w14:textId="77777777" w:rsidR="00DD6F09" w:rsidRPr="00D2763E" w:rsidRDefault="00DD6F09" w:rsidP="003F3B6B">
            <w:pPr>
              <w:pStyle w:val="ListeParagraf"/>
              <w:numPr>
                <w:ilvl w:val="0"/>
                <w:numId w:val="12"/>
              </w:numPr>
              <w:ind w:left="313" w:hanging="284"/>
              <w:rPr>
                <w:b/>
              </w:rPr>
            </w:pPr>
            <w:r w:rsidRPr="00D2763E">
              <w:rPr>
                <w:b/>
              </w:rPr>
              <w:t xml:space="preserve">İHALEYE KATILABİLMEK İÇİN GEREKEN BELGELER VE YETERLİLİK KRİTERİ </w:t>
            </w:r>
          </w:p>
        </w:tc>
        <w:tc>
          <w:tcPr>
            <w:tcW w:w="6213" w:type="dxa"/>
          </w:tcPr>
          <w:p w14:paraId="1AF67E13" w14:textId="6C0EC50E" w:rsidR="00C70620" w:rsidRDefault="00C70620" w:rsidP="00C70620">
            <w:pPr>
              <w:pStyle w:val="ListeParagraf"/>
              <w:ind w:left="360"/>
              <w:jc w:val="both"/>
            </w:pPr>
            <w:r w:rsidRPr="003A7537">
              <w:t>İstan</w:t>
            </w:r>
            <w:r w:rsidR="004E037B">
              <w:t xml:space="preserve">bul Ticaret Odası Merkezi, Ek </w:t>
            </w:r>
            <w:r w:rsidR="00A70D28">
              <w:t>Hizmet Binaları</w:t>
            </w:r>
            <w:r w:rsidRPr="003A7537">
              <w:t xml:space="preserve">, </w:t>
            </w:r>
            <w:proofErr w:type="spellStart"/>
            <w:r w:rsidRPr="003A7537">
              <w:t>Perpa</w:t>
            </w:r>
            <w:proofErr w:type="spellEnd"/>
            <w:r w:rsidRPr="003A7537">
              <w:t xml:space="preserve">, Anadolu Yakası (Maltepe), </w:t>
            </w:r>
            <w:proofErr w:type="spellStart"/>
            <w:r w:rsidRPr="003A7537">
              <w:t>Giyimkent</w:t>
            </w:r>
            <w:proofErr w:type="spellEnd"/>
            <w:r w:rsidRPr="003A7537">
              <w:t xml:space="preserve"> Bölge Temsilcilikleri</w:t>
            </w:r>
            <w:r>
              <w:t xml:space="preserve"> ile </w:t>
            </w:r>
            <w:r w:rsidR="004E037B">
              <w:t>İ.D.T.M</w:t>
            </w:r>
            <w:proofErr w:type="gramStart"/>
            <w:r w:rsidR="004E037B">
              <w:t>.,</w:t>
            </w:r>
            <w:proofErr w:type="gramEnd"/>
            <w:r w:rsidR="004E037B">
              <w:t xml:space="preserve"> </w:t>
            </w:r>
            <w:r w:rsidRPr="003A7537">
              <w:t xml:space="preserve">Çatalca Hizmet Birimleri ve </w:t>
            </w:r>
            <w:proofErr w:type="spellStart"/>
            <w:r w:rsidRPr="003A7537">
              <w:t>Beylikdüzü</w:t>
            </w:r>
            <w:proofErr w:type="spellEnd"/>
            <w:r w:rsidRPr="003A7537">
              <w:t xml:space="preserve"> Arşiv</w:t>
            </w:r>
            <w:r>
              <w:t xml:space="preserve">inin </w:t>
            </w:r>
            <w:r w:rsidRPr="003A7537">
              <w:t xml:space="preserve">ihtiyacı olan “Doğal Kaynak İçme </w:t>
            </w:r>
            <w:proofErr w:type="spellStart"/>
            <w:r w:rsidRPr="003A7537">
              <w:t>Suyu”nun</w:t>
            </w:r>
            <w:proofErr w:type="spellEnd"/>
            <w:r w:rsidRPr="003A7537">
              <w:t xml:space="preserve"> </w:t>
            </w:r>
            <w:r w:rsidR="004E037B">
              <w:t>2</w:t>
            </w:r>
            <w:r w:rsidR="00FC3259">
              <w:t>02</w:t>
            </w:r>
            <w:r w:rsidR="00833A96">
              <w:t>5</w:t>
            </w:r>
            <w:r w:rsidR="00A70D28">
              <w:t xml:space="preserve"> yılı </w:t>
            </w:r>
            <w:r w:rsidR="004E037B">
              <w:t xml:space="preserve">döneminde </w:t>
            </w:r>
            <w:r>
              <w:t xml:space="preserve">Odamızca </w:t>
            </w:r>
            <w:r w:rsidRPr="003A7537">
              <w:t>satın alınması</w:t>
            </w:r>
            <w:r>
              <w:t xml:space="preserve"> işine ilişkin olarak isteklilerin;</w:t>
            </w:r>
          </w:p>
          <w:p w14:paraId="101A5F45" w14:textId="020A36E4" w:rsidR="00DD6F09" w:rsidRPr="00496C2A" w:rsidRDefault="00C70620" w:rsidP="003F3B6B">
            <w:pPr>
              <w:pStyle w:val="ListeParagraf"/>
              <w:numPr>
                <w:ilvl w:val="1"/>
                <w:numId w:val="15"/>
              </w:numPr>
              <w:jc w:val="both"/>
            </w:pPr>
            <w:r>
              <w:t>İ</w:t>
            </w:r>
            <w:r w:rsidR="00DD6F09" w:rsidRPr="00496C2A">
              <w:t>haleye katılabilmeleri için aşağıdaki belgeleri tekliflerle beraber sunmaları gerekir:</w:t>
            </w:r>
          </w:p>
          <w:p w14:paraId="5EC5A392" w14:textId="77777777" w:rsidR="00DD6F09" w:rsidRPr="00496C2A" w:rsidRDefault="00DD6F09" w:rsidP="003F3B6B">
            <w:pPr>
              <w:pStyle w:val="ListeParagraf"/>
              <w:numPr>
                <w:ilvl w:val="2"/>
                <w:numId w:val="15"/>
              </w:numPr>
              <w:ind w:left="1031" w:hanging="567"/>
              <w:jc w:val="both"/>
            </w:pPr>
            <w:r w:rsidRPr="00496C2A">
              <w:t>Mevzuatı gereği kayıtlı olduğu Ticaret ve/veya Sanayi Odası veya Meslek Odası belgesi,</w:t>
            </w:r>
          </w:p>
          <w:p w14:paraId="5F20F925" w14:textId="77777777" w:rsidR="00DD6F09" w:rsidRPr="00496C2A" w:rsidRDefault="00DD6F09" w:rsidP="003F3B6B">
            <w:pPr>
              <w:pStyle w:val="ListeParagraf"/>
              <w:numPr>
                <w:ilvl w:val="2"/>
                <w:numId w:val="15"/>
              </w:numPr>
              <w:ind w:left="1031" w:hanging="567"/>
              <w:jc w:val="both"/>
            </w:pPr>
            <w:r w:rsidRPr="00496C2A">
              <w:t>Teklif vermeye yetkili olduğunu gösteren imza beyannamesi ve noter tasdikli imza sirküleri,</w:t>
            </w:r>
          </w:p>
          <w:p w14:paraId="0F02E9DE" w14:textId="77777777" w:rsidR="00DD6F09" w:rsidRPr="00496C2A" w:rsidRDefault="00DD6F09" w:rsidP="003F3B6B">
            <w:pPr>
              <w:pStyle w:val="ListeParagraf"/>
              <w:numPr>
                <w:ilvl w:val="2"/>
                <w:numId w:val="15"/>
              </w:numPr>
              <w:ind w:left="1031" w:hanging="567"/>
              <w:jc w:val="both"/>
            </w:pPr>
            <w:r w:rsidRPr="00496C2A">
              <w:t xml:space="preserve">Vekâleten ihaleye katılma halinde, istekli adına katılan kişinin ihaleye katılmaya ilişkin noter tasdikli vekâletnamesi ile noter tasdikli imza beyannamesi, </w:t>
            </w:r>
          </w:p>
          <w:p w14:paraId="531CE942" w14:textId="77777777" w:rsidR="00DD6F09" w:rsidRPr="00496C2A" w:rsidRDefault="00DD6F09" w:rsidP="003F3B6B">
            <w:pPr>
              <w:pStyle w:val="ListeParagraf"/>
              <w:numPr>
                <w:ilvl w:val="2"/>
                <w:numId w:val="15"/>
              </w:numPr>
              <w:ind w:left="1031" w:hanging="567"/>
              <w:jc w:val="both"/>
            </w:pPr>
            <w:r w:rsidRPr="00496C2A">
              <w:t>İsteklinin tebligat için kullanılacak adres beyanı,</w:t>
            </w:r>
          </w:p>
          <w:p w14:paraId="172D581B" w14:textId="7670201A" w:rsidR="00DD6F09" w:rsidRPr="00496C2A" w:rsidRDefault="00DD6F09" w:rsidP="003F3B6B">
            <w:pPr>
              <w:pStyle w:val="ListeParagraf"/>
              <w:numPr>
                <w:ilvl w:val="2"/>
                <w:numId w:val="15"/>
              </w:numPr>
              <w:ind w:left="1031" w:hanging="567"/>
              <w:jc w:val="both"/>
            </w:pPr>
            <w:r w:rsidRPr="00496C2A">
              <w:t xml:space="preserve">İsteklinin ihale dışı bırakılmasına neden olacak 4734 sayılı Kanunun 10. maddesi 4. fıkrasının (a), </w:t>
            </w:r>
            <w:r w:rsidR="007B0E5C">
              <w:t xml:space="preserve">(b), (c), (d), (e), (f), (g), </w:t>
            </w:r>
            <w:r w:rsidRPr="00496C2A">
              <w:t>(i)</w:t>
            </w:r>
            <w:r w:rsidR="007B0E5C">
              <w:t xml:space="preserve"> ve (j)</w:t>
            </w:r>
            <w:r w:rsidRPr="00496C2A">
              <w:t xml:space="preserve"> bentlerinde sayılan durumlarda olunmadığına ilişkin yazılı taahhütname,</w:t>
            </w:r>
          </w:p>
          <w:p w14:paraId="4005499B" w14:textId="57D9EE02" w:rsidR="00DD6F09" w:rsidRPr="00496C2A" w:rsidRDefault="00DD6F09" w:rsidP="004E037B">
            <w:pPr>
              <w:pStyle w:val="ListeParagraf"/>
              <w:numPr>
                <w:ilvl w:val="2"/>
                <w:numId w:val="15"/>
              </w:numPr>
              <w:ind w:left="1031" w:hanging="567"/>
              <w:jc w:val="both"/>
            </w:pPr>
            <w:r w:rsidRPr="00496C2A">
              <w:t xml:space="preserve">İsteklinin </w:t>
            </w:r>
            <w:r w:rsidR="007B0E5C">
              <w:t xml:space="preserve">VERGİ ve </w:t>
            </w:r>
            <w:r w:rsidR="004A725D">
              <w:t xml:space="preserve">SGK </w:t>
            </w:r>
            <w:r w:rsidRPr="00496C2A">
              <w:t>borcu olmadığını gösterir belge.</w:t>
            </w:r>
          </w:p>
          <w:p w14:paraId="25E5A4B0" w14:textId="77777777" w:rsidR="00DD6F09" w:rsidRPr="00496C2A" w:rsidRDefault="00DD6F09" w:rsidP="003F3B6B">
            <w:pPr>
              <w:pStyle w:val="ListeParagraf"/>
              <w:numPr>
                <w:ilvl w:val="1"/>
                <w:numId w:val="15"/>
              </w:numPr>
              <w:jc w:val="both"/>
            </w:pPr>
            <w:r w:rsidRPr="00496C2A">
              <w:t xml:space="preserve">Mesleki teknik yeterliliğe ilişkin aranacak belgeler ve bu belgelerin taşıması gereken </w:t>
            </w:r>
            <w:proofErr w:type="gramStart"/>
            <w:r w:rsidRPr="00496C2A">
              <w:t>kriterler</w:t>
            </w:r>
            <w:proofErr w:type="gramEnd"/>
            <w:r w:rsidRPr="00496C2A">
              <w:t>:</w:t>
            </w:r>
          </w:p>
          <w:p w14:paraId="75EBC48F" w14:textId="5ED84582" w:rsidR="00DD6F09" w:rsidRPr="00496C2A" w:rsidRDefault="005C43E8" w:rsidP="003F3B6B">
            <w:pPr>
              <w:pStyle w:val="ListeParagraf"/>
              <w:numPr>
                <w:ilvl w:val="2"/>
                <w:numId w:val="16"/>
              </w:numPr>
              <w:ind w:left="889" w:hanging="567"/>
              <w:jc w:val="both"/>
            </w:pPr>
            <w:r>
              <w:t xml:space="preserve">TS 266 İçme Suları </w:t>
            </w:r>
            <w:r w:rsidR="003D563E">
              <w:t>Standardına</w:t>
            </w:r>
            <w:r>
              <w:t xml:space="preserve"> uygun olduğunu gösterir belge</w:t>
            </w:r>
            <w:r w:rsidR="003D563E">
              <w:t>,</w:t>
            </w:r>
          </w:p>
          <w:p w14:paraId="3C147A4F" w14:textId="77777777" w:rsidR="005C43E8" w:rsidRDefault="00DD6F09" w:rsidP="005C43E8">
            <w:pPr>
              <w:pStyle w:val="ListeParagraf"/>
              <w:numPr>
                <w:ilvl w:val="2"/>
                <w:numId w:val="16"/>
              </w:numPr>
              <w:ind w:left="889" w:hanging="567"/>
              <w:jc w:val="both"/>
            </w:pPr>
            <w:r w:rsidRPr="00496C2A">
              <w:t>Teklif veren şirketlerin ulusal veya uluslararası (TSEK, TSE HYB, ISO) kalite sistem belgeleri,</w:t>
            </w:r>
            <w:r w:rsidR="005C43E8">
              <w:t xml:space="preserve"> </w:t>
            </w:r>
          </w:p>
          <w:p w14:paraId="35E90F7E" w14:textId="33C315E2" w:rsidR="005C43E8" w:rsidRPr="00496C2A" w:rsidRDefault="005C43E8" w:rsidP="005C43E8">
            <w:pPr>
              <w:pStyle w:val="ListeParagraf"/>
              <w:numPr>
                <w:ilvl w:val="2"/>
                <w:numId w:val="16"/>
              </w:numPr>
              <w:ind w:left="889" w:hanging="567"/>
              <w:jc w:val="both"/>
            </w:pPr>
            <w:r w:rsidRPr="005C43E8">
              <w:t>Damacanaların kapakları</w:t>
            </w:r>
            <w:r>
              <w:t xml:space="preserve">nı ve etiketlerinin </w:t>
            </w:r>
            <w:r w:rsidRPr="005C43E8">
              <w:t xml:space="preserve">Sağlık Bakanlığı tarafından 17.02.2005 tarih 25730 sayılı Resmi </w:t>
            </w:r>
            <w:proofErr w:type="spellStart"/>
            <w:r w:rsidRPr="005C43E8">
              <w:t>Gazete’de</w:t>
            </w:r>
            <w:proofErr w:type="spellEnd"/>
            <w:r w:rsidRPr="005C43E8">
              <w:t xml:space="preserve"> (Değişik 07.03.2013 tarih ve 28580 sayılı resmi gazete) yayımlanan Yönetmeliğin </w:t>
            </w:r>
            <w:r>
              <w:t>ilgili maddelerine uygun olduğuna dair taahhüt.</w:t>
            </w:r>
          </w:p>
        </w:tc>
      </w:tr>
      <w:tr w:rsidR="00DD6F09" w:rsidRPr="00496C2A" w14:paraId="00CAF196" w14:textId="77777777" w:rsidTr="00E64D54">
        <w:tc>
          <w:tcPr>
            <w:tcW w:w="2849" w:type="dxa"/>
          </w:tcPr>
          <w:p w14:paraId="407D0EB5" w14:textId="77777777" w:rsidR="00DD6F09" w:rsidRPr="00D2763E" w:rsidRDefault="00DD6F09" w:rsidP="003F3B6B">
            <w:pPr>
              <w:pStyle w:val="ListeParagraf"/>
              <w:numPr>
                <w:ilvl w:val="0"/>
                <w:numId w:val="12"/>
              </w:numPr>
              <w:ind w:left="313" w:hanging="284"/>
              <w:rPr>
                <w:b/>
              </w:rPr>
            </w:pPr>
            <w:r w:rsidRPr="00D2763E">
              <w:rPr>
                <w:b/>
              </w:rPr>
              <w:lastRenderedPageBreak/>
              <w:t>TEKLİFLERİN HAZIRLANMASI VE SUNULMASINA İLİŞKİN HUSUSLAR</w:t>
            </w:r>
          </w:p>
        </w:tc>
        <w:tc>
          <w:tcPr>
            <w:tcW w:w="6213" w:type="dxa"/>
          </w:tcPr>
          <w:p w14:paraId="18AA0F25" w14:textId="4F84F56F" w:rsidR="00DD6F09" w:rsidRPr="00496C2A" w:rsidRDefault="00DD6F09" w:rsidP="003F3B6B">
            <w:pPr>
              <w:pStyle w:val="ListeParagraf"/>
              <w:numPr>
                <w:ilvl w:val="1"/>
                <w:numId w:val="18"/>
              </w:numPr>
              <w:jc w:val="both"/>
            </w:pPr>
            <w:r w:rsidRPr="00496C2A">
              <w:rPr>
                <w:b/>
              </w:rPr>
              <w:t>Genel Belgelere ait zarf</w:t>
            </w:r>
            <w:r w:rsidR="009E744C">
              <w:t>:</w:t>
            </w:r>
            <w:r w:rsidRPr="00496C2A">
              <w:t xml:space="preserve"> Teklif Mektubu da dâhil olmak üzere ihaleye katılabilme şartı olarak </w:t>
            </w:r>
            <w:r w:rsidRPr="00496C2A">
              <w:rPr>
                <w:b/>
              </w:rPr>
              <w:t>yukarıda istenilen genel belgeler</w:t>
            </w:r>
            <w:r w:rsidRPr="00496C2A">
              <w:t xml:space="preserve"> bir zarfa veya pakete konulur. Zarfın üzerine isteklinin adı, soyadı veya ticaret unvanı, tebligata esas açık adresi, teklifin hangi işe ait olduğu ve </w:t>
            </w:r>
            <w:r w:rsidR="00BE4584">
              <w:t>İTO’nun</w:t>
            </w:r>
            <w:r w:rsidRPr="00496C2A">
              <w:t xml:space="preserve"> açık adresi yazılır. Zarfın yapıştırılan yeri istekli tarafından imzalanarak, mühürlenecek veya kaşelenecektir.</w:t>
            </w:r>
          </w:p>
          <w:p w14:paraId="4F13CCAA" w14:textId="45BA2532" w:rsidR="00DD6F09" w:rsidRPr="00496C2A" w:rsidRDefault="00DD6F09" w:rsidP="003F3B6B">
            <w:pPr>
              <w:pStyle w:val="ListeParagraf"/>
              <w:numPr>
                <w:ilvl w:val="1"/>
                <w:numId w:val="18"/>
              </w:numPr>
              <w:jc w:val="both"/>
            </w:pPr>
            <w:r w:rsidRPr="00496C2A">
              <w:rPr>
                <w:b/>
              </w:rPr>
              <w:t>İç zarf</w:t>
            </w:r>
            <w:r w:rsidR="009E744C">
              <w:t xml:space="preserve">: </w:t>
            </w:r>
            <w:r w:rsidRPr="00496C2A">
              <w:t>Fiyat teklifi dosya içerisinde ayrı bir zarf içerisinde sunulacaktır.</w:t>
            </w:r>
          </w:p>
          <w:p w14:paraId="7499D877" w14:textId="77777777" w:rsidR="003F26B1" w:rsidRDefault="00DD6F09" w:rsidP="003F26B1">
            <w:pPr>
              <w:pStyle w:val="ListeParagraf"/>
              <w:numPr>
                <w:ilvl w:val="1"/>
                <w:numId w:val="18"/>
              </w:numPr>
              <w:jc w:val="both"/>
            </w:pPr>
            <w:r w:rsidRPr="00496C2A">
              <w:rPr>
                <w:b/>
              </w:rPr>
              <w:t>Teknik Yeterliliğe ait zarf</w:t>
            </w:r>
            <w:r w:rsidR="009E744C">
              <w:t>:</w:t>
            </w:r>
            <w:r w:rsidRPr="00496C2A">
              <w:t xml:space="preserve"> Teknik Yeterlilik verilmesine konu olacak bu zarf ayrı olarak ihale zarfının yanına zımbalanacak ihale zarfının içine konulmayacaktır. Kapatıldıktan sonra üzerine sadece “TEKNİK YETERLİLİK” ibaresi yazılacaktır.</w:t>
            </w:r>
          </w:p>
          <w:p w14:paraId="510F8B4C" w14:textId="77777777" w:rsidR="003F26B1" w:rsidRDefault="003F26B1" w:rsidP="003F26B1">
            <w:pPr>
              <w:jc w:val="both"/>
              <w:rPr>
                <w:b/>
              </w:rPr>
            </w:pPr>
          </w:p>
          <w:p w14:paraId="06AC2595" w14:textId="56B74CF1" w:rsidR="00DD6F09" w:rsidRPr="00A70D28" w:rsidRDefault="00887064" w:rsidP="003F26B1">
            <w:pPr>
              <w:jc w:val="both"/>
              <w:rPr>
                <w:color w:val="FF0000"/>
                <w:u w:val="single"/>
              </w:rPr>
            </w:pPr>
            <w:r w:rsidRPr="00A70D28">
              <w:rPr>
                <w:b/>
                <w:color w:val="FF0000"/>
                <w:u w:val="single"/>
              </w:rPr>
              <w:t>İhale z</w:t>
            </w:r>
            <w:r w:rsidR="00DD6F09" w:rsidRPr="00A70D28">
              <w:rPr>
                <w:b/>
                <w:color w:val="FF0000"/>
                <w:u w:val="single"/>
              </w:rPr>
              <w:t xml:space="preserve">arfı ve </w:t>
            </w:r>
            <w:r w:rsidR="009E744C" w:rsidRPr="00A70D28">
              <w:rPr>
                <w:b/>
                <w:color w:val="FF0000"/>
                <w:u w:val="single"/>
              </w:rPr>
              <w:t>zarf dışında olacak üst dilekçe:</w:t>
            </w:r>
            <w:r w:rsidR="00DD6F09" w:rsidRPr="00A70D28">
              <w:rPr>
                <w:b/>
                <w:color w:val="FF0000"/>
                <w:u w:val="single"/>
              </w:rPr>
              <w:t xml:space="preserve"> </w:t>
            </w:r>
          </w:p>
          <w:p w14:paraId="152A734A" w14:textId="77777777" w:rsidR="00DD6F09" w:rsidRPr="00496C2A" w:rsidRDefault="00DD6F09" w:rsidP="003F3B6B">
            <w:pPr>
              <w:jc w:val="both"/>
            </w:pPr>
          </w:p>
          <w:p w14:paraId="18958D2A" w14:textId="6F8D0E7A" w:rsidR="00DD6F09" w:rsidRPr="00A70D28" w:rsidRDefault="00331712" w:rsidP="003F3B6B">
            <w:pPr>
              <w:jc w:val="both"/>
              <w:rPr>
                <w:color w:val="FF0000"/>
              </w:rPr>
            </w:pPr>
            <w:r w:rsidRPr="00A70D28">
              <w:rPr>
                <w:b/>
                <w:color w:val="FF0000"/>
              </w:rPr>
              <w:t>“</w:t>
            </w:r>
            <w:r w:rsidR="00DD6F09" w:rsidRPr="00A70D28">
              <w:rPr>
                <w:b/>
                <w:color w:val="FF0000"/>
              </w:rPr>
              <w:t xml:space="preserve">İSTANBUL TİCARET ODASI BAŞKANLIĞI’NA </w:t>
            </w:r>
            <w:r w:rsidR="00DD6F09" w:rsidRPr="00A70D28">
              <w:rPr>
                <w:color w:val="FF0000"/>
              </w:rPr>
              <w:t>(Hitaben yazılacaktır.)</w:t>
            </w:r>
          </w:p>
          <w:p w14:paraId="3C554F56" w14:textId="77777777" w:rsidR="00DD6F09" w:rsidRPr="00A70D28" w:rsidRDefault="00DD6F09" w:rsidP="003F3B6B">
            <w:pPr>
              <w:jc w:val="both"/>
              <w:rPr>
                <w:b/>
                <w:color w:val="FF0000"/>
              </w:rPr>
            </w:pPr>
            <w:r w:rsidRPr="00A70D28">
              <w:rPr>
                <w:b/>
                <w:color w:val="FF0000"/>
              </w:rPr>
              <w:tab/>
            </w:r>
            <w:r w:rsidRPr="00A70D28">
              <w:rPr>
                <w:b/>
                <w:color w:val="FF0000"/>
              </w:rPr>
              <w:tab/>
              <w:t xml:space="preserve">     </w:t>
            </w:r>
            <w:r w:rsidRPr="00A70D28">
              <w:rPr>
                <w:b/>
                <w:color w:val="FF0000"/>
              </w:rPr>
              <w:tab/>
              <w:t xml:space="preserve">                                                                                           </w:t>
            </w:r>
          </w:p>
          <w:p w14:paraId="2FD1703B" w14:textId="423BCB34" w:rsidR="00DD6F09" w:rsidRPr="00A70D28" w:rsidRDefault="00833A96" w:rsidP="003F3B6B">
            <w:pPr>
              <w:jc w:val="both"/>
              <w:rPr>
                <w:b/>
                <w:color w:val="FF0000"/>
              </w:rPr>
            </w:pPr>
            <w:r>
              <w:rPr>
                <w:b/>
                <w:color w:val="FF0000"/>
              </w:rPr>
              <w:t>2025</w:t>
            </w:r>
            <w:r w:rsidR="004E037B" w:rsidRPr="00A70D28">
              <w:rPr>
                <w:b/>
                <w:color w:val="FF0000"/>
              </w:rPr>
              <w:t xml:space="preserve"> </w:t>
            </w:r>
            <w:r w:rsidR="00A70D28" w:rsidRPr="00A70D28">
              <w:rPr>
                <w:b/>
                <w:color w:val="FF0000"/>
              </w:rPr>
              <w:t xml:space="preserve">yılı </w:t>
            </w:r>
            <w:r w:rsidR="004E037B" w:rsidRPr="00A70D28">
              <w:rPr>
                <w:b/>
                <w:color w:val="FF0000"/>
              </w:rPr>
              <w:t>dönemi</w:t>
            </w:r>
            <w:r>
              <w:rPr>
                <w:b/>
                <w:color w:val="FF0000"/>
              </w:rPr>
              <w:t xml:space="preserve"> </w:t>
            </w:r>
            <w:r w:rsidR="00A70D28" w:rsidRPr="00A70D28">
              <w:rPr>
                <w:b/>
                <w:color w:val="FF0000"/>
              </w:rPr>
              <w:t>6 aylık</w:t>
            </w:r>
            <w:r w:rsidR="005C43E8" w:rsidRPr="00A70D28">
              <w:rPr>
                <w:b/>
                <w:color w:val="FF0000"/>
              </w:rPr>
              <w:t xml:space="preserve"> Doğal kaynak içme suyunun satın alınması ihalesine </w:t>
            </w:r>
            <w:r w:rsidR="00DD6F09" w:rsidRPr="00A70D28">
              <w:rPr>
                <w:b/>
                <w:color w:val="FF0000"/>
              </w:rPr>
              <w:t>ihalesi teklifimizdir.</w:t>
            </w:r>
            <w:r w:rsidR="00331712" w:rsidRPr="00A70D28">
              <w:rPr>
                <w:b/>
                <w:color w:val="FF0000"/>
              </w:rPr>
              <w:t>”</w:t>
            </w:r>
          </w:p>
          <w:p w14:paraId="10CB670C" w14:textId="77777777" w:rsidR="00DD6F09" w:rsidRPr="00496C2A" w:rsidRDefault="00DD6F09" w:rsidP="003F3B6B">
            <w:pPr>
              <w:jc w:val="both"/>
            </w:pPr>
          </w:p>
          <w:p w14:paraId="663CE224" w14:textId="77777777" w:rsidR="00DD6F09" w:rsidRPr="00496C2A" w:rsidRDefault="00DD6F09" w:rsidP="003F3B6B">
            <w:pPr>
              <w:jc w:val="both"/>
            </w:pPr>
            <w:r w:rsidRPr="00496C2A">
              <w:t>İbaresi bulunan bir dilekçe genel belgelere ait zarf ve iç zarf konulduktan sonra kapatılacaktır. Bu zarfa teknik yeterliliğe ait zarf zımbalanarak iliştirilecektir.</w:t>
            </w:r>
          </w:p>
          <w:p w14:paraId="48BC746A" w14:textId="77777777" w:rsidR="00DD6F09" w:rsidRPr="00496C2A" w:rsidRDefault="00DD6F09" w:rsidP="003F3B6B">
            <w:pPr>
              <w:jc w:val="both"/>
            </w:pPr>
          </w:p>
        </w:tc>
      </w:tr>
      <w:tr w:rsidR="00DD6F09" w:rsidRPr="00496C2A" w14:paraId="47E7EE7E" w14:textId="77777777" w:rsidTr="00E64D54">
        <w:tc>
          <w:tcPr>
            <w:tcW w:w="2849" w:type="dxa"/>
          </w:tcPr>
          <w:p w14:paraId="04A2AA43" w14:textId="77777777" w:rsidR="00DD6F09" w:rsidRPr="00D2763E" w:rsidRDefault="00DD6F09" w:rsidP="003F3B6B">
            <w:pPr>
              <w:pStyle w:val="ListeParagraf"/>
              <w:numPr>
                <w:ilvl w:val="0"/>
                <w:numId w:val="12"/>
              </w:numPr>
              <w:ind w:left="313" w:hanging="284"/>
              <w:rPr>
                <w:b/>
              </w:rPr>
            </w:pPr>
            <w:r w:rsidRPr="00D2763E">
              <w:rPr>
                <w:b/>
              </w:rPr>
              <w:t>TEKLİF MEKTUBUNUN ŞEKLİ VE İÇERİĞİ</w:t>
            </w:r>
          </w:p>
        </w:tc>
        <w:tc>
          <w:tcPr>
            <w:tcW w:w="6213" w:type="dxa"/>
          </w:tcPr>
          <w:p w14:paraId="6F6A8A9B" w14:textId="77777777" w:rsidR="00DD6F09" w:rsidRPr="00496C2A" w:rsidRDefault="00DD6F09" w:rsidP="003F3B6B">
            <w:pPr>
              <w:pStyle w:val="ListeParagraf"/>
              <w:numPr>
                <w:ilvl w:val="1"/>
                <w:numId w:val="19"/>
              </w:numPr>
              <w:jc w:val="both"/>
            </w:pPr>
            <w:r w:rsidRPr="00496C2A">
              <w:t>Teklif mektupları (EK–1 ) usulüne uygun şekilde yazılı ve imzalı olarak sunulur.</w:t>
            </w:r>
          </w:p>
          <w:p w14:paraId="65543F78" w14:textId="77777777" w:rsidR="00DD6F09" w:rsidRPr="00496C2A" w:rsidRDefault="00DD6F09" w:rsidP="003F3B6B">
            <w:pPr>
              <w:pStyle w:val="ListeParagraf"/>
              <w:numPr>
                <w:ilvl w:val="1"/>
                <w:numId w:val="19"/>
              </w:numPr>
              <w:jc w:val="both"/>
            </w:pPr>
            <w:r w:rsidRPr="00496C2A">
              <w:t xml:space="preserve">Teklif Mektubunda; </w:t>
            </w:r>
          </w:p>
          <w:p w14:paraId="6C13D368" w14:textId="77777777" w:rsidR="00DD6F09" w:rsidRPr="00496C2A" w:rsidRDefault="00DD6F09" w:rsidP="003F3B6B">
            <w:pPr>
              <w:pStyle w:val="ListeParagraf"/>
              <w:numPr>
                <w:ilvl w:val="2"/>
                <w:numId w:val="19"/>
              </w:numPr>
              <w:ind w:left="889" w:hanging="567"/>
              <w:jc w:val="both"/>
            </w:pPr>
            <w:r w:rsidRPr="00496C2A">
              <w:t>İhale Şartnamesinin tamamen okunup, her bir maddesinin kabul edildiğinin belirtilmesi,</w:t>
            </w:r>
          </w:p>
          <w:p w14:paraId="4FA21D70" w14:textId="77777777" w:rsidR="00DD6F09" w:rsidRPr="00496C2A" w:rsidRDefault="00DD6F09" w:rsidP="003F3B6B">
            <w:pPr>
              <w:pStyle w:val="ListeParagraf"/>
              <w:numPr>
                <w:ilvl w:val="2"/>
                <w:numId w:val="19"/>
              </w:numPr>
              <w:ind w:left="889" w:hanging="567"/>
              <w:jc w:val="both"/>
            </w:pPr>
            <w:r w:rsidRPr="00496C2A">
              <w:t>Üzerinde kazıntı, silinti, düzeltme bulunmaması,</w:t>
            </w:r>
          </w:p>
          <w:p w14:paraId="195037D1" w14:textId="77777777" w:rsidR="00DD6F09" w:rsidRPr="00496C2A" w:rsidRDefault="00DD6F09" w:rsidP="003F3B6B">
            <w:pPr>
              <w:pStyle w:val="ListeParagraf"/>
              <w:numPr>
                <w:ilvl w:val="2"/>
                <w:numId w:val="19"/>
              </w:numPr>
              <w:ind w:left="889" w:hanging="567"/>
              <w:jc w:val="both"/>
            </w:pPr>
            <w:r w:rsidRPr="00496C2A">
              <w:t xml:space="preserve">Teklif mektubunun ad, </w:t>
            </w:r>
            <w:proofErr w:type="spellStart"/>
            <w:r w:rsidRPr="00496C2A">
              <w:t>soyad</w:t>
            </w:r>
            <w:proofErr w:type="spellEnd"/>
            <w:r w:rsidRPr="00496C2A">
              <w:t xml:space="preserve"> veya ticaret unvanı yazılmak suretiyle yetkili kişilerce imzalanmış olması, zorunludur.</w:t>
            </w:r>
          </w:p>
          <w:p w14:paraId="357A1682" w14:textId="2A7C6375" w:rsidR="00DD6F09" w:rsidRPr="00496C2A" w:rsidRDefault="00591D4F" w:rsidP="003F3B6B">
            <w:pPr>
              <w:pStyle w:val="ListeParagraf"/>
              <w:numPr>
                <w:ilvl w:val="1"/>
                <w:numId w:val="19"/>
              </w:numPr>
              <w:jc w:val="both"/>
            </w:pPr>
            <w:r>
              <w:t>İTO’nun</w:t>
            </w:r>
            <w:r w:rsidR="00DD6F09" w:rsidRPr="00496C2A">
              <w:t xml:space="preserve"> istediği tüm bilgi ve belgeler teklif içeriğinde bulunmalıdır.</w:t>
            </w:r>
          </w:p>
          <w:p w14:paraId="27BE3AF1" w14:textId="77777777" w:rsidR="00DD6F09" w:rsidRPr="00496C2A" w:rsidRDefault="00DD6F09" w:rsidP="003F3B6B">
            <w:pPr>
              <w:pStyle w:val="ListeParagraf"/>
              <w:ind w:left="360"/>
              <w:jc w:val="both"/>
            </w:pPr>
          </w:p>
        </w:tc>
      </w:tr>
      <w:tr w:rsidR="00DD6F09" w:rsidRPr="00496C2A" w14:paraId="237D2FF2" w14:textId="77777777" w:rsidTr="00E64D54">
        <w:tc>
          <w:tcPr>
            <w:tcW w:w="2849" w:type="dxa"/>
          </w:tcPr>
          <w:p w14:paraId="27B5216E" w14:textId="77777777" w:rsidR="00DD6F09" w:rsidRPr="00D2763E" w:rsidRDefault="00DD6F09" w:rsidP="003F3B6B">
            <w:pPr>
              <w:pStyle w:val="ListeParagraf"/>
              <w:numPr>
                <w:ilvl w:val="0"/>
                <w:numId w:val="12"/>
              </w:numPr>
              <w:ind w:left="313" w:hanging="284"/>
              <w:rPr>
                <w:b/>
              </w:rPr>
            </w:pPr>
            <w:r w:rsidRPr="00D2763E">
              <w:rPr>
                <w:b/>
              </w:rPr>
              <w:t>TEKLİFLERİN GEÇERLİLİK SÜRESİ</w:t>
            </w:r>
          </w:p>
        </w:tc>
        <w:tc>
          <w:tcPr>
            <w:tcW w:w="6213" w:type="dxa"/>
          </w:tcPr>
          <w:p w14:paraId="6AD041A4" w14:textId="2DB28B92" w:rsidR="00DD6F09" w:rsidRPr="00496C2A" w:rsidRDefault="00DD6F09" w:rsidP="003F3B6B">
            <w:pPr>
              <w:pStyle w:val="ListeParagraf"/>
              <w:numPr>
                <w:ilvl w:val="1"/>
                <w:numId w:val="20"/>
              </w:numPr>
              <w:jc w:val="both"/>
            </w:pPr>
            <w:r w:rsidRPr="00496C2A">
              <w:t xml:space="preserve">Tekliflerin geçerlilik süresi, ihale tarihinden itibaren </w:t>
            </w:r>
            <w:r w:rsidRPr="00496C2A">
              <w:rPr>
                <w:b/>
              </w:rPr>
              <w:t xml:space="preserve">en az </w:t>
            </w:r>
            <w:r w:rsidR="005C43E8">
              <w:rPr>
                <w:b/>
              </w:rPr>
              <w:t>30</w:t>
            </w:r>
            <w:r w:rsidRPr="00496C2A">
              <w:rPr>
                <w:b/>
              </w:rPr>
              <w:t xml:space="preserve"> (</w:t>
            </w:r>
            <w:r w:rsidR="005C43E8">
              <w:rPr>
                <w:b/>
              </w:rPr>
              <w:t>otuz</w:t>
            </w:r>
            <w:r w:rsidRPr="00496C2A">
              <w:rPr>
                <w:b/>
              </w:rPr>
              <w:t>) takvim günü</w:t>
            </w:r>
            <w:r w:rsidRPr="00496C2A">
              <w:t xml:space="preserve"> olmalıdır.</w:t>
            </w:r>
          </w:p>
          <w:p w14:paraId="527311C2" w14:textId="77777777" w:rsidR="00DD6F09" w:rsidRPr="00496C2A" w:rsidRDefault="00DD6F09" w:rsidP="003F3B6B">
            <w:pPr>
              <w:jc w:val="both"/>
            </w:pPr>
          </w:p>
        </w:tc>
      </w:tr>
      <w:tr w:rsidR="00DD6F09" w:rsidRPr="00496C2A" w14:paraId="2B03A244" w14:textId="77777777" w:rsidTr="00E64D54">
        <w:tc>
          <w:tcPr>
            <w:tcW w:w="2849" w:type="dxa"/>
          </w:tcPr>
          <w:p w14:paraId="14A5230B" w14:textId="77777777" w:rsidR="00DD6F09" w:rsidRPr="00D2763E" w:rsidRDefault="00DD6F09" w:rsidP="003F3B6B">
            <w:pPr>
              <w:pStyle w:val="ListeParagraf"/>
              <w:numPr>
                <w:ilvl w:val="0"/>
                <w:numId w:val="12"/>
              </w:numPr>
              <w:ind w:left="313" w:hanging="284"/>
              <w:rPr>
                <w:b/>
              </w:rPr>
            </w:pPr>
            <w:r w:rsidRPr="00D2763E">
              <w:rPr>
                <w:b/>
              </w:rPr>
              <w:t>TEKLİFE DÂHİL OLAN MASRAFLAR</w:t>
            </w:r>
          </w:p>
        </w:tc>
        <w:tc>
          <w:tcPr>
            <w:tcW w:w="6213" w:type="dxa"/>
          </w:tcPr>
          <w:p w14:paraId="1E3E2574" w14:textId="6D354FC6" w:rsidR="00DD6F09" w:rsidRPr="00496C2A" w:rsidRDefault="00DD6F09" w:rsidP="003F3B6B">
            <w:pPr>
              <w:pStyle w:val="ListeParagraf"/>
              <w:numPr>
                <w:ilvl w:val="1"/>
                <w:numId w:val="21"/>
              </w:numPr>
              <w:jc w:val="both"/>
            </w:pPr>
            <w:r w:rsidRPr="00496C2A">
              <w:t>Sözleşmenin uygulanması sırasında ilgili mevzuat gereğince yapılacak ulaşım, sigorta, vergi, damga ve</w:t>
            </w:r>
            <w:r w:rsidR="008C1A88">
              <w:t>rgisi, resim ve harç giderleri Y</w:t>
            </w:r>
            <w:r w:rsidRPr="00496C2A">
              <w:t>ükleniciye aittir.</w:t>
            </w:r>
          </w:p>
          <w:p w14:paraId="512F9F6B" w14:textId="77777777" w:rsidR="00DD6F09" w:rsidRPr="00496C2A" w:rsidRDefault="00DD6F09" w:rsidP="003F3B6B">
            <w:pPr>
              <w:pStyle w:val="ListeParagraf"/>
              <w:ind w:left="322"/>
              <w:jc w:val="both"/>
            </w:pPr>
          </w:p>
        </w:tc>
      </w:tr>
      <w:tr w:rsidR="00DD6F09" w:rsidRPr="00496C2A" w14:paraId="4EAECC0F" w14:textId="77777777" w:rsidTr="00E64D54">
        <w:tc>
          <w:tcPr>
            <w:tcW w:w="2849" w:type="dxa"/>
          </w:tcPr>
          <w:p w14:paraId="4574CEBD" w14:textId="77777777" w:rsidR="00DD6F09" w:rsidRPr="00D2763E" w:rsidRDefault="00DD6F09" w:rsidP="003F3B6B">
            <w:pPr>
              <w:pStyle w:val="ListeParagraf"/>
              <w:numPr>
                <w:ilvl w:val="0"/>
                <w:numId w:val="12"/>
              </w:numPr>
              <w:ind w:left="313" w:hanging="284"/>
              <w:rPr>
                <w:b/>
              </w:rPr>
            </w:pPr>
            <w:r w:rsidRPr="00D2763E">
              <w:rPr>
                <w:b/>
              </w:rPr>
              <w:t>GEÇİCİ TEMİNAT</w:t>
            </w:r>
          </w:p>
        </w:tc>
        <w:tc>
          <w:tcPr>
            <w:tcW w:w="6213" w:type="dxa"/>
          </w:tcPr>
          <w:p w14:paraId="6A440633" w14:textId="05F7DFAF" w:rsidR="00DD6F09" w:rsidRPr="00A12B5B" w:rsidRDefault="003F26B1" w:rsidP="005C43E8">
            <w:pPr>
              <w:pStyle w:val="ListeParagraf"/>
              <w:numPr>
                <w:ilvl w:val="1"/>
                <w:numId w:val="22"/>
              </w:numPr>
              <w:jc w:val="both"/>
              <w:rPr>
                <w:b/>
              </w:rPr>
            </w:pPr>
            <w:r w:rsidRPr="00A12B5B">
              <w:rPr>
                <w:b/>
              </w:rPr>
              <w:t>İhaleye katılım için Geçici Teminat verilmesi istenmemektedir.</w:t>
            </w:r>
          </w:p>
        </w:tc>
      </w:tr>
      <w:tr w:rsidR="00DD6F09" w:rsidRPr="00496C2A" w14:paraId="22CCB687" w14:textId="77777777" w:rsidTr="00E64D54">
        <w:tc>
          <w:tcPr>
            <w:tcW w:w="2849" w:type="dxa"/>
          </w:tcPr>
          <w:p w14:paraId="22D74D1E" w14:textId="77777777" w:rsidR="00DD6F09" w:rsidRPr="00D2763E" w:rsidRDefault="00DD6F09" w:rsidP="003F3B6B">
            <w:pPr>
              <w:pStyle w:val="ListeParagraf"/>
              <w:numPr>
                <w:ilvl w:val="0"/>
                <w:numId w:val="12"/>
              </w:numPr>
              <w:ind w:left="313" w:hanging="284"/>
              <w:rPr>
                <w:b/>
              </w:rPr>
            </w:pPr>
            <w:r w:rsidRPr="00D2763E">
              <w:rPr>
                <w:b/>
              </w:rPr>
              <w:t>TEKLİFLERİN ALINMASI VE AÇILMASI</w:t>
            </w:r>
          </w:p>
        </w:tc>
        <w:tc>
          <w:tcPr>
            <w:tcW w:w="6213" w:type="dxa"/>
          </w:tcPr>
          <w:p w14:paraId="38B6406E" w14:textId="374409F2" w:rsidR="00DD6F09" w:rsidRPr="00496C2A" w:rsidRDefault="00935018" w:rsidP="003F3B6B">
            <w:pPr>
              <w:pStyle w:val="ListeParagraf"/>
              <w:numPr>
                <w:ilvl w:val="1"/>
                <w:numId w:val="23"/>
              </w:numPr>
              <w:jc w:val="both"/>
            </w:pPr>
            <w:r>
              <w:t>İTO’ya</w:t>
            </w:r>
            <w:r w:rsidR="00DD6F09" w:rsidRPr="00496C2A">
              <w:t xml:space="preserve"> verilen teklif zarflarının açılması, açılma tarih ve zamanı, değerlendirilmesi tamamen İTO Yönetimine aittir. Teklif veren firmalara sonuçlar idarece bildirilecektir.</w:t>
            </w:r>
          </w:p>
          <w:p w14:paraId="42D28F35" w14:textId="77777777" w:rsidR="00DD6F09" w:rsidRPr="00496C2A" w:rsidRDefault="00DD6F09" w:rsidP="003F3B6B">
            <w:pPr>
              <w:pStyle w:val="ListeParagraf"/>
              <w:ind w:left="360"/>
              <w:jc w:val="both"/>
            </w:pPr>
          </w:p>
        </w:tc>
      </w:tr>
      <w:tr w:rsidR="00DD6F09" w:rsidRPr="00496C2A" w14:paraId="2C792BD3" w14:textId="77777777" w:rsidTr="00E64D54">
        <w:tc>
          <w:tcPr>
            <w:tcW w:w="2849" w:type="dxa"/>
          </w:tcPr>
          <w:p w14:paraId="22831D74" w14:textId="77777777" w:rsidR="00DD6F09" w:rsidRPr="00D2763E" w:rsidRDefault="00DD6F09" w:rsidP="003F3B6B">
            <w:pPr>
              <w:pStyle w:val="ListeParagraf"/>
              <w:numPr>
                <w:ilvl w:val="0"/>
                <w:numId w:val="12"/>
              </w:numPr>
              <w:ind w:left="313" w:hanging="313"/>
              <w:rPr>
                <w:b/>
              </w:rPr>
            </w:pPr>
            <w:r w:rsidRPr="00D2763E">
              <w:rPr>
                <w:b/>
              </w:rPr>
              <w:t xml:space="preserve">BÜTÜN TEKLİFLERİN REDDEDİLMESİ VE İHALENİN İPTAL </w:t>
            </w:r>
            <w:r w:rsidRPr="00D2763E">
              <w:rPr>
                <w:b/>
              </w:rPr>
              <w:lastRenderedPageBreak/>
              <w:t>EDİLMESİNDE İDARENİN SERBESTLİĞİ</w:t>
            </w:r>
          </w:p>
        </w:tc>
        <w:tc>
          <w:tcPr>
            <w:tcW w:w="6213" w:type="dxa"/>
          </w:tcPr>
          <w:p w14:paraId="1B0DBEC3" w14:textId="4DF1465D" w:rsidR="00DD6F09" w:rsidRPr="00496C2A" w:rsidRDefault="004F7C4A" w:rsidP="003F3B6B">
            <w:pPr>
              <w:pStyle w:val="ListeParagraf"/>
              <w:numPr>
                <w:ilvl w:val="1"/>
                <w:numId w:val="25"/>
              </w:numPr>
              <w:ind w:left="464" w:hanging="464"/>
              <w:jc w:val="both"/>
            </w:pPr>
            <w:r>
              <w:lastRenderedPageBreak/>
              <w:t>İTO</w:t>
            </w:r>
            <w:r w:rsidR="00DD6F09" w:rsidRPr="00496C2A">
              <w:t xml:space="preserve">, gerekli gördüğü veya ihale dokümanında yer alan belgelerde ihalenin yapılmasına engel olan ve düzeltilmesi </w:t>
            </w:r>
            <w:r w:rsidR="00DD6F09" w:rsidRPr="00496C2A">
              <w:lastRenderedPageBreak/>
              <w:t>mümkün bulunmayan hususların olduğunu tespit etmesi dur</w:t>
            </w:r>
            <w:r>
              <w:t>umunda, ihaleyi</w:t>
            </w:r>
            <w:r w:rsidR="00DD6F09" w:rsidRPr="00496C2A">
              <w:t xml:space="preserve"> iptal edilebilecektir.</w:t>
            </w:r>
          </w:p>
          <w:p w14:paraId="795C0D96" w14:textId="42457AB1" w:rsidR="00DD6F09" w:rsidRPr="00496C2A" w:rsidRDefault="004F7C4A" w:rsidP="003F3B6B">
            <w:pPr>
              <w:pStyle w:val="ListeParagraf"/>
              <w:numPr>
                <w:ilvl w:val="1"/>
                <w:numId w:val="25"/>
              </w:numPr>
              <w:ind w:left="464" w:hanging="464"/>
              <w:jc w:val="both"/>
            </w:pPr>
            <w:r>
              <w:t>İTO</w:t>
            </w:r>
            <w:r w:rsidR="00DD6F09" w:rsidRPr="00496C2A">
              <w:t>, verilmiş olan bütün teklifleri sebep göstermeksizin reddederek ihaleyi</w:t>
            </w:r>
            <w:r>
              <w:t xml:space="preserve"> iptal etmekte serbesttir. İTO</w:t>
            </w:r>
            <w:r w:rsidR="00DD6F09" w:rsidRPr="00496C2A">
              <w:t xml:space="preserve"> bütün tekliflerin reddedilmesi nedeniyle herhangi bir yükümlülük altına girmez.</w:t>
            </w:r>
          </w:p>
          <w:p w14:paraId="5B823006" w14:textId="77777777" w:rsidR="00DD6F09" w:rsidRPr="00496C2A" w:rsidRDefault="00DD6F09" w:rsidP="003F3B6B">
            <w:pPr>
              <w:pStyle w:val="ListeParagraf"/>
              <w:ind w:left="435"/>
              <w:jc w:val="both"/>
            </w:pPr>
          </w:p>
        </w:tc>
      </w:tr>
      <w:tr w:rsidR="00DD6F09" w:rsidRPr="00496C2A" w14:paraId="3987691E" w14:textId="77777777" w:rsidTr="00E64D54">
        <w:tc>
          <w:tcPr>
            <w:tcW w:w="2849" w:type="dxa"/>
          </w:tcPr>
          <w:p w14:paraId="3F9308BB" w14:textId="77777777" w:rsidR="00DD6F09" w:rsidRPr="00D2763E" w:rsidRDefault="00DD6F09" w:rsidP="003F3B6B">
            <w:pPr>
              <w:pStyle w:val="ListeParagraf"/>
              <w:numPr>
                <w:ilvl w:val="0"/>
                <w:numId w:val="12"/>
              </w:numPr>
              <w:ind w:left="313" w:hanging="313"/>
              <w:rPr>
                <w:b/>
              </w:rPr>
            </w:pPr>
            <w:r w:rsidRPr="00D2763E">
              <w:rPr>
                <w:b/>
              </w:rPr>
              <w:lastRenderedPageBreak/>
              <w:t>İHALENİN KARARA BAĞLANMASI</w:t>
            </w:r>
          </w:p>
        </w:tc>
        <w:tc>
          <w:tcPr>
            <w:tcW w:w="6213" w:type="dxa"/>
          </w:tcPr>
          <w:p w14:paraId="06C2C7ED" w14:textId="5E55F399" w:rsidR="00DD6F09" w:rsidRPr="00496C2A" w:rsidRDefault="00DD6F09" w:rsidP="003F3B6B">
            <w:pPr>
              <w:pStyle w:val="ListeParagraf"/>
              <w:numPr>
                <w:ilvl w:val="1"/>
                <w:numId w:val="26"/>
              </w:numPr>
              <w:ind w:left="464" w:hanging="464"/>
              <w:jc w:val="both"/>
            </w:pPr>
            <w:r w:rsidRPr="00496C2A">
              <w:t>İha</w:t>
            </w:r>
            <w:r w:rsidR="00935018">
              <w:t>le kararı İTO</w:t>
            </w:r>
            <w:r w:rsidRPr="00496C2A">
              <w:t xml:space="preserve"> Yönetim Kurulu tarafından verilir. İhalede, ekonomik açıdan en avantajlı fiyat teklifi yanında performans ve yeterlilik </w:t>
            </w:r>
            <w:proofErr w:type="gramStart"/>
            <w:r w:rsidRPr="00496C2A">
              <w:t>kriterleri</w:t>
            </w:r>
            <w:proofErr w:type="gramEnd"/>
            <w:r w:rsidRPr="00496C2A">
              <w:t xml:space="preserve"> de esas alı</w:t>
            </w:r>
            <w:r w:rsidR="00935018">
              <w:t>nacaktır. İTO</w:t>
            </w:r>
            <w:r w:rsidRPr="00496C2A">
              <w:t xml:space="preserve"> 4734 sayılı Kamu İhale Kanununa tabi olmadığından, ihaleyi dilediği firmaya vermekte serbesttir. İhale konusu sistemlere ilişkin Teknik Şartnamede belirtilen özelliklere uygun olmayan teklifler değerlendirmeye alınmayacaktır. </w:t>
            </w:r>
          </w:p>
          <w:p w14:paraId="797C8857" w14:textId="77777777" w:rsidR="00DD6F09" w:rsidRPr="00496C2A" w:rsidRDefault="00DD6F09" w:rsidP="003F3B6B">
            <w:pPr>
              <w:jc w:val="both"/>
            </w:pPr>
          </w:p>
        </w:tc>
      </w:tr>
      <w:tr w:rsidR="00DD6F09" w:rsidRPr="00496C2A" w14:paraId="227D3B2C" w14:textId="77777777" w:rsidTr="00E64D54">
        <w:tc>
          <w:tcPr>
            <w:tcW w:w="2849" w:type="dxa"/>
          </w:tcPr>
          <w:p w14:paraId="1AD872F3" w14:textId="77777777" w:rsidR="00DD6F09" w:rsidRPr="00D2763E" w:rsidRDefault="00DD6F09" w:rsidP="003F3B6B">
            <w:pPr>
              <w:pStyle w:val="ListeParagraf"/>
              <w:numPr>
                <w:ilvl w:val="0"/>
                <w:numId w:val="12"/>
              </w:numPr>
              <w:ind w:left="313" w:hanging="313"/>
              <w:rPr>
                <w:b/>
              </w:rPr>
            </w:pPr>
            <w:r w:rsidRPr="00D2763E">
              <w:rPr>
                <w:b/>
              </w:rPr>
              <w:t>SÖZLEŞMEYE DAVET</w:t>
            </w:r>
          </w:p>
        </w:tc>
        <w:tc>
          <w:tcPr>
            <w:tcW w:w="6213" w:type="dxa"/>
          </w:tcPr>
          <w:p w14:paraId="7CBE9FF4" w14:textId="23D4BA69" w:rsidR="00DD6F09" w:rsidRPr="00496C2A" w:rsidRDefault="00DD6F09" w:rsidP="003F3B6B">
            <w:pPr>
              <w:pStyle w:val="ListeParagraf"/>
              <w:numPr>
                <w:ilvl w:val="0"/>
                <w:numId w:val="32"/>
              </w:numPr>
              <w:ind w:left="464" w:hanging="464"/>
              <w:jc w:val="both"/>
            </w:pPr>
            <w:r w:rsidRPr="00496C2A">
              <w:t xml:space="preserve">İsteklinin, bu davetin tebliğ tarihini izleyen yedi (7) gün içinde kesin teminatı vererek sözleşmeyi imzalaması şarttır. İstekli söz </w:t>
            </w:r>
            <w:r w:rsidR="00103AF7">
              <w:t>konusu yedi (7) gün içinde İTO</w:t>
            </w:r>
            <w:r w:rsidRPr="00496C2A">
              <w:t xml:space="preserve"> i</w:t>
            </w:r>
            <w:r w:rsidR="00103AF7">
              <w:t>le sözleşme imzalamaz ise, İTO</w:t>
            </w:r>
            <w:r w:rsidRPr="00496C2A">
              <w:t xml:space="preserve"> istediği firma ile sözleşme yapmak hakkına haizdir.</w:t>
            </w:r>
          </w:p>
          <w:p w14:paraId="380B3F04" w14:textId="77777777" w:rsidR="00DD6F09" w:rsidRPr="00496C2A" w:rsidRDefault="00DD6F09" w:rsidP="003F3B6B">
            <w:pPr>
              <w:ind w:left="464" w:hanging="464"/>
              <w:jc w:val="both"/>
            </w:pPr>
          </w:p>
        </w:tc>
      </w:tr>
      <w:tr w:rsidR="00DD6F09" w:rsidRPr="00496C2A" w14:paraId="2823504F" w14:textId="77777777" w:rsidTr="00E64D54">
        <w:tc>
          <w:tcPr>
            <w:tcW w:w="2849" w:type="dxa"/>
          </w:tcPr>
          <w:p w14:paraId="3953BBBC" w14:textId="77777777" w:rsidR="00DD6F09" w:rsidRPr="00D2763E" w:rsidRDefault="00DD6F09" w:rsidP="003F3B6B">
            <w:pPr>
              <w:pStyle w:val="ListeParagraf"/>
              <w:numPr>
                <w:ilvl w:val="0"/>
                <w:numId w:val="12"/>
              </w:numPr>
              <w:ind w:left="313" w:hanging="284"/>
              <w:rPr>
                <w:b/>
              </w:rPr>
            </w:pPr>
            <w:r w:rsidRPr="00D2763E">
              <w:rPr>
                <w:b/>
              </w:rPr>
              <w:t>KESİN TEMİNAT</w:t>
            </w:r>
          </w:p>
        </w:tc>
        <w:tc>
          <w:tcPr>
            <w:tcW w:w="6213" w:type="dxa"/>
          </w:tcPr>
          <w:p w14:paraId="5C55F057" w14:textId="16D5774F" w:rsidR="00DD6F09" w:rsidRPr="00496C2A" w:rsidRDefault="00DD6F09" w:rsidP="003F3B6B">
            <w:pPr>
              <w:ind w:left="464" w:hanging="464"/>
              <w:jc w:val="both"/>
            </w:pPr>
            <w:r w:rsidRPr="00496C2A">
              <w:rPr>
                <w:b/>
              </w:rPr>
              <w:t>13.1.</w:t>
            </w:r>
            <w:r w:rsidRPr="00496C2A">
              <w:t>Yüklenici tarafından, sözleşme konusu işle ilgili olarak sözleşmen</w:t>
            </w:r>
            <w:r w:rsidR="00103AF7">
              <w:t xml:space="preserve">in imzalandığı tarihte </w:t>
            </w:r>
            <w:r w:rsidR="002D55A1">
              <w:rPr>
                <w:b/>
                <w:color w:val="FF0000"/>
              </w:rPr>
              <w:t>1</w:t>
            </w:r>
            <w:r w:rsidR="00116320">
              <w:rPr>
                <w:b/>
                <w:color w:val="FF0000"/>
              </w:rPr>
              <w:t>50</w:t>
            </w:r>
            <w:r w:rsidR="005C43E8" w:rsidRPr="00FC3259">
              <w:rPr>
                <w:b/>
                <w:color w:val="FF0000"/>
              </w:rPr>
              <w:t>.000</w:t>
            </w:r>
            <w:r w:rsidR="003F26B1" w:rsidRPr="00FC3259">
              <w:rPr>
                <w:b/>
                <w:color w:val="FF0000"/>
              </w:rPr>
              <w:t>,00</w:t>
            </w:r>
            <w:r w:rsidR="005C43E8" w:rsidRPr="00FC3259">
              <w:rPr>
                <w:b/>
                <w:color w:val="FF0000"/>
              </w:rPr>
              <w:t xml:space="preserve"> </w:t>
            </w:r>
            <w:r w:rsidR="00103AF7" w:rsidRPr="00FC3259">
              <w:rPr>
                <w:b/>
                <w:color w:val="FF0000"/>
              </w:rPr>
              <w:t>TL</w:t>
            </w:r>
            <w:r w:rsidR="00103AF7" w:rsidRPr="00FC3259">
              <w:rPr>
                <w:color w:val="FF0000"/>
              </w:rPr>
              <w:t xml:space="preserve"> </w:t>
            </w:r>
            <w:r w:rsidR="0046513B" w:rsidRPr="0046513B">
              <w:rPr>
                <w:b/>
                <w:color w:val="FF0000"/>
              </w:rPr>
              <w:t>(</w:t>
            </w:r>
            <w:proofErr w:type="spellStart"/>
            <w:r w:rsidR="0046513B" w:rsidRPr="0046513B">
              <w:rPr>
                <w:b/>
                <w:color w:val="FF0000"/>
              </w:rPr>
              <w:t>On</w:t>
            </w:r>
            <w:r w:rsidR="005C43E8" w:rsidRPr="0046513B">
              <w:rPr>
                <w:b/>
                <w:color w:val="FF0000"/>
              </w:rPr>
              <w:t>Bin</w:t>
            </w:r>
            <w:r w:rsidRPr="0046513B">
              <w:rPr>
                <w:b/>
                <w:color w:val="FF0000"/>
              </w:rPr>
              <w:t>Türk</w:t>
            </w:r>
            <w:proofErr w:type="spellEnd"/>
            <w:r w:rsidRPr="0046513B">
              <w:rPr>
                <w:b/>
                <w:color w:val="FF0000"/>
              </w:rPr>
              <w:t xml:space="preserve"> L</w:t>
            </w:r>
            <w:r w:rsidR="00A12B5B" w:rsidRPr="0046513B">
              <w:rPr>
                <w:b/>
                <w:color w:val="FF0000"/>
              </w:rPr>
              <w:t>irası)</w:t>
            </w:r>
            <w:r w:rsidR="00A12B5B" w:rsidRPr="0046513B">
              <w:rPr>
                <w:color w:val="FF0000"/>
              </w:rPr>
              <w:t xml:space="preserve"> </w:t>
            </w:r>
            <w:r w:rsidR="00A12B5B">
              <w:t>tutarında teminat 1</w:t>
            </w:r>
            <w:r w:rsidR="00116320">
              <w:t>8</w:t>
            </w:r>
            <w:r w:rsidR="003A030D">
              <w:t xml:space="preserve"> ay süreli</w:t>
            </w:r>
            <w:r w:rsidRPr="00496C2A">
              <w:t xml:space="preserve"> ve kesin olarak hazırlanarak (</w:t>
            </w:r>
            <w:r w:rsidRPr="001401B9">
              <w:rPr>
                <w:b/>
              </w:rPr>
              <w:t>banka teminat mektubu veya nakdi teminat</w:t>
            </w:r>
            <w:r w:rsidR="00103AF7">
              <w:t>) İTO’ya</w:t>
            </w:r>
            <w:r w:rsidRPr="00496C2A">
              <w:t xml:space="preserve"> verilecektir.</w:t>
            </w:r>
          </w:p>
          <w:p w14:paraId="67F219A9" w14:textId="77777777" w:rsidR="00DD6F09" w:rsidRPr="00496C2A" w:rsidRDefault="00DD6F09" w:rsidP="003F3B6B">
            <w:pPr>
              <w:ind w:left="464" w:hanging="464"/>
              <w:jc w:val="both"/>
            </w:pPr>
            <w:r w:rsidRPr="00496C2A">
              <w:rPr>
                <w:b/>
              </w:rPr>
              <w:t>13.2.</w:t>
            </w:r>
            <w:r w:rsidRPr="00496C2A">
              <w:t xml:space="preserve">İşbu sözleşme koşullarına göre süresinde ve eksiksiz olarak taahhüdünü yerine getirdiği anlaşılan Yükleniciye teminat bilahare iade edilir. Yüklenici, sözleşmeden doğan yükümlülüklerini yerine getirmezse veya ihlal ederse, İTO usulüne uygun olarak ihtar yapar, bunun üzerine Yüklenici </w:t>
            </w:r>
            <w:proofErr w:type="spellStart"/>
            <w:r w:rsidRPr="00496C2A">
              <w:t>sözleşmesel</w:t>
            </w:r>
            <w:proofErr w:type="spellEnd"/>
            <w:r w:rsidRPr="00496C2A">
              <w:t xml:space="preserve"> yükümlülüklerini yerine getirmezse işbu teminat irat olarak kaydedilir. </w:t>
            </w:r>
          </w:p>
          <w:p w14:paraId="4DCF635A" w14:textId="77777777" w:rsidR="00DD6F09" w:rsidRPr="00496C2A" w:rsidRDefault="00DD6F09" w:rsidP="003F3B6B">
            <w:pPr>
              <w:jc w:val="both"/>
            </w:pPr>
          </w:p>
        </w:tc>
      </w:tr>
      <w:tr w:rsidR="00DD6F09" w:rsidRPr="00496C2A" w14:paraId="278049C0" w14:textId="77777777" w:rsidTr="00E64D54">
        <w:tc>
          <w:tcPr>
            <w:tcW w:w="2849" w:type="dxa"/>
          </w:tcPr>
          <w:p w14:paraId="6DCCADA7" w14:textId="77777777" w:rsidR="00DD6F09" w:rsidRPr="00D2763E" w:rsidRDefault="00DD6F09" w:rsidP="003F3B6B">
            <w:pPr>
              <w:pStyle w:val="ListeParagraf"/>
              <w:numPr>
                <w:ilvl w:val="0"/>
                <w:numId w:val="12"/>
              </w:numPr>
              <w:ind w:left="313" w:hanging="284"/>
              <w:rPr>
                <w:b/>
              </w:rPr>
            </w:pPr>
            <w:r w:rsidRPr="00D2763E">
              <w:rPr>
                <w:b/>
              </w:rPr>
              <w:t>TEMİNAT OLARAK KABUL EDİLECEK DEĞERLER</w:t>
            </w:r>
          </w:p>
        </w:tc>
        <w:tc>
          <w:tcPr>
            <w:tcW w:w="6213" w:type="dxa"/>
          </w:tcPr>
          <w:p w14:paraId="602EE065" w14:textId="026F8C93" w:rsidR="00DD6F09" w:rsidRPr="00496C2A" w:rsidRDefault="00DD6F09" w:rsidP="003F3B6B">
            <w:pPr>
              <w:ind w:left="464" w:hanging="464"/>
              <w:jc w:val="both"/>
            </w:pPr>
            <w:r w:rsidRPr="00496C2A">
              <w:rPr>
                <w:b/>
              </w:rPr>
              <w:t>14.1.</w:t>
            </w:r>
            <w:r w:rsidRPr="00496C2A">
              <w:t xml:space="preserve">Teminat </w:t>
            </w:r>
            <w:r w:rsidR="00103AF7" w:rsidRPr="00496C2A">
              <w:t xml:space="preserve">olarak kabul edilecek değerler </w:t>
            </w:r>
            <w:r w:rsidR="00103AF7">
              <w:t>aşağıda sayılmıştır:</w:t>
            </w:r>
          </w:p>
          <w:p w14:paraId="01635EEF" w14:textId="726C60CD" w:rsidR="00DD6F09" w:rsidRPr="00496C2A" w:rsidRDefault="00DD6F09" w:rsidP="003F3B6B">
            <w:pPr>
              <w:ind w:left="464"/>
              <w:jc w:val="both"/>
            </w:pPr>
            <w:r w:rsidRPr="00496C2A">
              <w:rPr>
                <w:b/>
              </w:rPr>
              <w:t>14.1.1.</w:t>
            </w:r>
            <w:r w:rsidRPr="00496C2A">
              <w:t xml:space="preserve">Tedavüldeki TL, </w:t>
            </w:r>
          </w:p>
          <w:p w14:paraId="5C3D9AF0" w14:textId="37EA6405" w:rsidR="00DD6F09" w:rsidRPr="00496C2A" w:rsidRDefault="00DD6F09" w:rsidP="003F3B6B">
            <w:pPr>
              <w:ind w:left="464"/>
              <w:jc w:val="both"/>
            </w:pPr>
            <w:r w:rsidRPr="00496C2A">
              <w:rPr>
                <w:b/>
              </w:rPr>
              <w:t>14.1.2.</w:t>
            </w:r>
            <w:r w:rsidRPr="00496C2A">
              <w:t>Kati, süresiz ve gayrikabili rücu (dönü</w:t>
            </w:r>
            <w:r w:rsidR="00EF1084">
              <w:t>lemez) banka teminat mektupları.</w:t>
            </w:r>
          </w:p>
          <w:p w14:paraId="426DD828" w14:textId="57BB866E" w:rsidR="00DD6F09" w:rsidRPr="00496C2A" w:rsidRDefault="00DD6F09" w:rsidP="003F3B6B">
            <w:pPr>
              <w:ind w:left="464" w:hanging="464"/>
              <w:jc w:val="both"/>
            </w:pPr>
            <w:r w:rsidRPr="00496C2A">
              <w:rPr>
                <w:b/>
              </w:rPr>
              <w:t>14.2.</w:t>
            </w:r>
            <w:r w:rsidRPr="00496C2A">
              <w:t>Her n</w:t>
            </w:r>
            <w:r w:rsidR="00E04A30">
              <w:t xml:space="preserve">e suretle olursa olsun, İTO tarafından </w:t>
            </w:r>
            <w:r w:rsidRPr="00496C2A">
              <w:t>alınan teminatlar haciz edilemez ve üzerine ihtiyati tedbir konulamaz.</w:t>
            </w:r>
          </w:p>
          <w:p w14:paraId="0B0A5C36" w14:textId="77777777" w:rsidR="00DD6F09" w:rsidRPr="00496C2A" w:rsidRDefault="00DD6F09" w:rsidP="003F3B6B">
            <w:pPr>
              <w:ind w:left="464" w:hanging="464"/>
              <w:jc w:val="both"/>
              <w:rPr>
                <w:b/>
              </w:rPr>
            </w:pPr>
          </w:p>
        </w:tc>
      </w:tr>
      <w:tr w:rsidR="00DD6F09" w:rsidRPr="00496C2A" w14:paraId="69D87DB5" w14:textId="77777777" w:rsidTr="00E64D54">
        <w:tc>
          <w:tcPr>
            <w:tcW w:w="2849" w:type="dxa"/>
          </w:tcPr>
          <w:p w14:paraId="7F9A252F" w14:textId="77777777" w:rsidR="00DD6F09" w:rsidRPr="00D2763E" w:rsidRDefault="00DD6F09" w:rsidP="003F3B6B">
            <w:pPr>
              <w:pStyle w:val="ListeParagraf"/>
              <w:numPr>
                <w:ilvl w:val="0"/>
                <w:numId w:val="12"/>
              </w:numPr>
              <w:ind w:left="313" w:hanging="284"/>
              <w:rPr>
                <w:b/>
              </w:rPr>
            </w:pPr>
            <w:r w:rsidRPr="00D2763E">
              <w:rPr>
                <w:b/>
              </w:rPr>
              <w:t xml:space="preserve"> İHALENİN SÖZLEŞMEYE BAĞLANMASI</w:t>
            </w:r>
          </w:p>
        </w:tc>
        <w:tc>
          <w:tcPr>
            <w:tcW w:w="6213" w:type="dxa"/>
          </w:tcPr>
          <w:p w14:paraId="5791857E" w14:textId="209781E3" w:rsidR="00DD6F09" w:rsidRPr="00496C2A" w:rsidRDefault="00DD6F09" w:rsidP="003F3B6B">
            <w:pPr>
              <w:ind w:left="464" w:hanging="464"/>
              <w:jc w:val="both"/>
            </w:pPr>
            <w:r w:rsidRPr="00496C2A">
              <w:rPr>
                <w:b/>
              </w:rPr>
              <w:t>15.1.</w:t>
            </w:r>
            <w:r w:rsidR="001D31E7">
              <w:t>İTO</w:t>
            </w:r>
            <w:r w:rsidRPr="00496C2A">
              <w:t xml:space="preserve"> tarafından ihale dokümanında yer alan şartlara uygun olarak hazırl</w:t>
            </w:r>
            <w:r w:rsidR="008C1A88">
              <w:t>anan sözleşme, İTO Yönetimi ve Y</w:t>
            </w:r>
            <w:r w:rsidRPr="00496C2A">
              <w:t>üklenici tarafından imzalanarak yürürlüğe konacaktır. Sözleşme ile İdari ve Teknik Şartnameler ihale dokümanlarının ayrılmaz birer parçasıdır.</w:t>
            </w:r>
          </w:p>
          <w:p w14:paraId="04BB11B6" w14:textId="7591176F" w:rsidR="00DD6F09" w:rsidRPr="00496C2A" w:rsidRDefault="00DD6F09" w:rsidP="003F3B6B">
            <w:pPr>
              <w:ind w:left="464" w:hanging="464"/>
              <w:jc w:val="both"/>
            </w:pPr>
            <w:r w:rsidRPr="00496C2A">
              <w:rPr>
                <w:b/>
              </w:rPr>
              <w:t>15.2.</w:t>
            </w:r>
            <w:r w:rsidRPr="00496C2A">
              <w:t>Sözleşmenin yapılmasına ait vergi, damga vergisi, resim ve harç giderler</w:t>
            </w:r>
            <w:r w:rsidR="008C1A88">
              <w:t>i ile diğer sözleşme giderleri Y</w:t>
            </w:r>
            <w:r w:rsidRPr="00496C2A">
              <w:t>ükleniciye aittir.</w:t>
            </w:r>
          </w:p>
          <w:p w14:paraId="17A32BEA" w14:textId="77777777" w:rsidR="00DD6F09" w:rsidRPr="00496C2A" w:rsidRDefault="00DD6F09" w:rsidP="003F3B6B">
            <w:pPr>
              <w:ind w:left="464" w:hanging="464"/>
              <w:jc w:val="both"/>
            </w:pPr>
          </w:p>
        </w:tc>
      </w:tr>
      <w:tr w:rsidR="00DD6F09" w:rsidRPr="00496C2A" w14:paraId="59D6980E" w14:textId="77777777" w:rsidTr="00E64D54">
        <w:tc>
          <w:tcPr>
            <w:tcW w:w="2849" w:type="dxa"/>
          </w:tcPr>
          <w:p w14:paraId="315B7075" w14:textId="77777777" w:rsidR="00DD6F09" w:rsidRPr="00D2763E" w:rsidRDefault="00DD6F09" w:rsidP="003F3B6B">
            <w:pPr>
              <w:pStyle w:val="ListeParagraf"/>
              <w:numPr>
                <w:ilvl w:val="0"/>
                <w:numId w:val="12"/>
              </w:numPr>
              <w:ind w:left="313" w:hanging="284"/>
              <w:rPr>
                <w:b/>
              </w:rPr>
            </w:pPr>
            <w:r w:rsidRPr="00D2763E">
              <w:rPr>
                <w:b/>
              </w:rPr>
              <w:t>TARAFLARIN YÜKÜMLÜLÜKLERİ</w:t>
            </w:r>
          </w:p>
        </w:tc>
        <w:tc>
          <w:tcPr>
            <w:tcW w:w="6213" w:type="dxa"/>
          </w:tcPr>
          <w:p w14:paraId="776ADE14" w14:textId="50A89C7E" w:rsidR="006D2D34" w:rsidRPr="005C43E8" w:rsidRDefault="005C43E8" w:rsidP="005C43E8">
            <w:pPr>
              <w:spacing w:line="276" w:lineRule="auto"/>
              <w:ind w:left="460" w:hanging="460"/>
              <w:jc w:val="both"/>
              <w:rPr>
                <w:rFonts w:eastAsia="Times New Roman" w:cs="Arial"/>
                <w:color w:val="000000"/>
                <w:lang w:eastAsia="tr-TR"/>
              </w:rPr>
            </w:pPr>
            <w:r w:rsidRPr="005C43E8">
              <w:rPr>
                <w:b/>
              </w:rPr>
              <w:t>16.1.</w:t>
            </w:r>
            <w:r>
              <w:t xml:space="preserve"> Tarafların yükümlülükleri ve sorumlukları EK.2’de yer alan Teknik Şartnamede detaylı olarak açıklanmıştır. Şartnamenin </w:t>
            </w:r>
            <w:r>
              <w:lastRenderedPageBreak/>
              <w:t xml:space="preserve">15.1. maddesine göre EK.2’de yer alan Teknik Şartname bu ihalenin ve ihale sonrası imza altına alınacak sözleşmenin ayrılmaz bir parçasıdır. </w:t>
            </w:r>
          </w:p>
        </w:tc>
      </w:tr>
      <w:tr w:rsidR="00DD6F09" w:rsidRPr="00496C2A" w14:paraId="0F6F26D4" w14:textId="77777777" w:rsidTr="00E64D54">
        <w:tc>
          <w:tcPr>
            <w:tcW w:w="2849" w:type="dxa"/>
          </w:tcPr>
          <w:p w14:paraId="1894356B" w14:textId="77777777" w:rsidR="00DD6F09" w:rsidRPr="00D2763E" w:rsidRDefault="00DD6F09" w:rsidP="003F3B6B">
            <w:pPr>
              <w:pStyle w:val="ListeParagraf"/>
              <w:numPr>
                <w:ilvl w:val="0"/>
                <w:numId w:val="12"/>
              </w:numPr>
              <w:ind w:left="313" w:hanging="284"/>
              <w:rPr>
                <w:b/>
              </w:rPr>
            </w:pPr>
            <w:r w:rsidRPr="00D2763E">
              <w:rPr>
                <w:b/>
              </w:rPr>
              <w:lastRenderedPageBreak/>
              <w:t>FESİH VE DEVİR</w:t>
            </w:r>
          </w:p>
        </w:tc>
        <w:tc>
          <w:tcPr>
            <w:tcW w:w="6213" w:type="dxa"/>
          </w:tcPr>
          <w:p w14:paraId="08D205AB" w14:textId="7315DD50" w:rsidR="00DD6F09" w:rsidRPr="00496C2A" w:rsidRDefault="00DD6F09" w:rsidP="003F3B6B">
            <w:pPr>
              <w:ind w:left="464" w:hanging="464"/>
              <w:jc w:val="both"/>
              <w:rPr>
                <w:b/>
              </w:rPr>
            </w:pPr>
            <w:r w:rsidRPr="00496C2A">
              <w:rPr>
                <w:b/>
              </w:rPr>
              <w:t>1</w:t>
            </w:r>
            <w:r w:rsidR="001D31E7">
              <w:rPr>
                <w:b/>
              </w:rPr>
              <w:t>7</w:t>
            </w:r>
            <w:r w:rsidRPr="00496C2A">
              <w:rPr>
                <w:b/>
              </w:rPr>
              <w:t xml:space="preserve">.1.Yüklenicinin, </w:t>
            </w:r>
          </w:p>
          <w:p w14:paraId="5AE4E800" w14:textId="6457663F" w:rsidR="00570D0A" w:rsidRPr="008743F1" w:rsidRDefault="001D31E7" w:rsidP="00570D0A">
            <w:pPr>
              <w:spacing w:line="276" w:lineRule="auto"/>
              <w:ind w:left="464"/>
              <w:jc w:val="both"/>
            </w:pPr>
            <w:r w:rsidRPr="001D31E7">
              <w:rPr>
                <w:b/>
              </w:rPr>
              <w:t>17</w:t>
            </w:r>
            <w:r w:rsidR="00DD6F09" w:rsidRPr="001D31E7">
              <w:rPr>
                <w:b/>
              </w:rPr>
              <w:t>.1.1.</w:t>
            </w:r>
            <w:r w:rsidR="00570D0A">
              <w:t xml:space="preserve">Sözleşmeden </w:t>
            </w:r>
            <w:r w:rsidR="00570D0A" w:rsidRPr="008743F1">
              <w:t xml:space="preserve">doğan yükümlülüklerini yerine getirmemesi veya bu sözleşme hükümlerinden birini ihlal etmesi halinde; </w:t>
            </w:r>
          </w:p>
          <w:p w14:paraId="1AA5400A" w14:textId="7ECAE316" w:rsidR="00570D0A" w:rsidRPr="008743F1" w:rsidRDefault="00570D0A" w:rsidP="006E0F44">
            <w:pPr>
              <w:spacing w:line="276" w:lineRule="auto"/>
              <w:ind w:left="464"/>
              <w:jc w:val="both"/>
            </w:pPr>
            <w:r>
              <w:rPr>
                <w:b/>
              </w:rPr>
              <w:t>1</w:t>
            </w:r>
            <w:r w:rsidRPr="00420DE0">
              <w:rPr>
                <w:b/>
              </w:rPr>
              <w:t>7.1.2.</w:t>
            </w:r>
            <w:r w:rsidR="006E0F44">
              <w:t xml:space="preserve">Aleyhine iflas takibi başlatılması, </w:t>
            </w:r>
            <w:proofErr w:type="spellStart"/>
            <w:r w:rsidR="006E0F44">
              <w:t>fesholması</w:t>
            </w:r>
            <w:proofErr w:type="spellEnd"/>
            <w:r w:rsidR="006E0F44">
              <w:t xml:space="preserve">, tasfiyesi için karar alınması, </w:t>
            </w:r>
            <w:proofErr w:type="gramStart"/>
            <w:r w:rsidR="006E0F44">
              <w:t>konkordato</w:t>
            </w:r>
            <w:proofErr w:type="gramEnd"/>
            <w:r w:rsidR="006E0F44">
              <w:t xml:space="preserve"> için müracaat etmesi, ve/veya malvarlığının tamamı veya bir kısmı için kayyım, iflas memuru tayin edilmesi veya malvarlığının kısmen veya tamamen haczedilmesi, devlet tarafından el konulması veya borçlarını ödemekte acze düşmesi halinde; İTO, hiçbir süreye gerek kalmaksızın sözleşmeyi feshedebilir ve bu halde firma, İTO’nun sözleşmenin feshedilmesi sebebi ile uğrayacağı tüm menfi ve</w:t>
            </w:r>
            <w:r w:rsidR="00887064">
              <w:t>/veya</w:t>
            </w:r>
            <w:r w:rsidR="006E0F44">
              <w:t xml:space="preserve"> müspet, dolaylı ya da doğrudan tüm zararlarından sorumlu olacağını kabul, beyan ve taahhüt eder.</w:t>
            </w:r>
          </w:p>
          <w:p w14:paraId="509672A9" w14:textId="2E7A7795" w:rsidR="00570D0A" w:rsidRPr="008743F1" w:rsidRDefault="00570D0A" w:rsidP="00570D0A">
            <w:pPr>
              <w:spacing w:line="276" w:lineRule="auto"/>
              <w:ind w:left="322" w:hanging="322"/>
              <w:jc w:val="both"/>
            </w:pPr>
            <w:r>
              <w:rPr>
                <w:b/>
              </w:rPr>
              <w:t>1</w:t>
            </w:r>
            <w:r w:rsidRPr="00D35FC9">
              <w:rPr>
                <w:b/>
              </w:rPr>
              <w:t>7.2.</w:t>
            </w:r>
            <w:r w:rsidRPr="008743F1">
              <w:t>Sözleşme konusu işin süreli bir iş olması nedeniyle mücbir sebep hallerinde de İTO’nun süre tayin etmeksizin feshetme hakkı bulunmaktadır. Bu halde, İTO’nun o ana kadar ödemiş olduğu tutar İTO’ya iade edilir.</w:t>
            </w:r>
          </w:p>
          <w:p w14:paraId="36B98B9F" w14:textId="2B4A5EEE" w:rsidR="00570D0A" w:rsidRPr="008743F1" w:rsidRDefault="00570D0A" w:rsidP="00570D0A">
            <w:pPr>
              <w:spacing w:line="276" w:lineRule="auto"/>
              <w:ind w:left="181" w:hanging="181"/>
              <w:jc w:val="both"/>
            </w:pPr>
            <w:r>
              <w:rPr>
                <w:b/>
              </w:rPr>
              <w:t>1</w:t>
            </w:r>
            <w:r w:rsidRPr="002B492C">
              <w:rPr>
                <w:b/>
              </w:rPr>
              <w:t>7.3.</w:t>
            </w:r>
            <w:r w:rsidRPr="008743F1">
              <w:t>Tüm bu hallerde, cezai şart ve teminata ilişkin hükümler saklıdır.</w:t>
            </w:r>
          </w:p>
          <w:p w14:paraId="072E1E85" w14:textId="5F289518" w:rsidR="00570D0A" w:rsidRDefault="00570D0A" w:rsidP="00570D0A">
            <w:pPr>
              <w:spacing w:line="276" w:lineRule="auto"/>
              <w:ind w:left="322" w:hanging="322"/>
              <w:jc w:val="both"/>
            </w:pPr>
            <w:r>
              <w:rPr>
                <w:b/>
              </w:rPr>
              <w:t>1</w:t>
            </w:r>
            <w:r w:rsidRPr="002B492C">
              <w:rPr>
                <w:b/>
              </w:rPr>
              <w:t>7.4.</w:t>
            </w:r>
            <w:r>
              <w:t>Yüklenici</w:t>
            </w:r>
            <w:r w:rsidRPr="008743F1">
              <w:t>, işbu sözleşmeyi ve işbu sözleşmeden kaynaklanan yükümlülüklerini İTO’nun yazılı izni olmaksızın hiçbir şekilde üçüncü kişilere devretmeyeceğini kabul ve beyan eder.</w:t>
            </w:r>
          </w:p>
          <w:p w14:paraId="6DA5DF29" w14:textId="2EE9D032" w:rsidR="00DD6F09" w:rsidRPr="00496C2A" w:rsidRDefault="00DD6F09" w:rsidP="00570D0A">
            <w:pPr>
              <w:ind w:left="464"/>
              <w:jc w:val="both"/>
            </w:pPr>
          </w:p>
        </w:tc>
      </w:tr>
      <w:tr w:rsidR="005E175C" w:rsidRPr="00496C2A" w14:paraId="3EE6B682" w14:textId="77777777" w:rsidTr="00E64D54">
        <w:tc>
          <w:tcPr>
            <w:tcW w:w="2849" w:type="dxa"/>
          </w:tcPr>
          <w:p w14:paraId="6078F024" w14:textId="0F265764" w:rsidR="005E175C" w:rsidRPr="00D2763E" w:rsidRDefault="005E175C" w:rsidP="005E175C">
            <w:pPr>
              <w:pStyle w:val="ListeParagraf"/>
              <w:numPr>
                <w:ilvl w:val="0"/>
                <w:numId w:val="12"/>
              </w:numPr>
              <w:ind w:left="313" w:hanging="284"/>
              <w:rPr>
                <w:b/>
              </w:rPr>
            </w:pPr>
            <w:r w:rsidRPr="006D2474">
              <w:rPr>
                <w:b/>
              </w:rPr>
              <w:t>SÜRE UZATIMI</w:t>
            </w:r>
          </w:p>
        </w:tc>
        <w:tc>
          <w:tcPr>
            <w:tcW w:w="6213" w:type="dxa"/>
          </w:tcPr>
          <w:p w14:paraId="4CF3609C" w14:textId="7F58FB8A" w:rsidR="005E175C" w:rsidRPr="006D2474" w:rsidRDefault="005E175C" w:rsidP="005E175C">
            <w:pPr>
              <w:spacing w:line="276" w:lineRule="auto"/>
              <w:ind w:left="322" w:hanging="322"/>
              <w:jc w:val="both"/>
              <w:rPr>
                <w:rFonts w:cs="Arial"/>
                <w:noProof/>
              </w:rPr>
            </w:pPr>
            <w:r>
              <w:rPr>
                <w:rFonts w:cs="Arial"/>
                <w:b/>
                <w:noProof/>
              </w:rPr>
              <w:t>18</w:t>
            </w:r>
            <w:r w:rsidRPr="0018699F">
              <w:rPr>
                <w:rFonts w:cs="Arial"/>
                <w:b/>
                <w:noProof/>
              </w:rPr>
              <w:t>.1.</w:t>
            </w:r>
            <w:r w:rsidRPr="006D2474">
              <w:rPr>
                <w:rFonts w:cs="Arial"/>
                <w:noProof/>
              </w:rPr>
              <w:t>Yükleniciye süre uzatımı verilebile</w:t>
            </w:r>
            <w:r>
              <w:rPr>
                <w:rFonts w:cs="Arial"/>
                <w:noProof/>
              </w:rPr>
              <w:t>cek haller aşağıda sayılmıştır:</w:t>
            </w:r>
          </w:p>
          <w:p w14:paraId="2FCE0CE0" w14:textId="13B6D4B9" w:rsidR="005E175C" w:rsidRPr="0018699F" w:rsidRDefault="005E175C" w:rsidP="005E175C">
            <w:pPr>
              <w:spacing w:line="276" w:lineRule="auto"/>
              <w:jc w:val="both"/>
              <w:rPr>
                <w:rFonts w:cs="Arial"/>
                <w:noProof/>
              </w:rPr>
            </w:pPr>
            <w:r>
              <w:rPr>
                <w:rFonts w:cs="Arial"/>
                <w:b/>
                <w:noProof/>
              </w:rPr>
              <w:t>18</w:t>
            </w:r>
            <w:r w:rsidRPr="0018699F">
              <w:rPr>
                <w:rFonts w:cs="Arial"/>
                <w:b/>
                <w:noProof/>
              </w:rPr>
              <w:t>.1.1.</w:t>
            </w:r>
            <w:r>
              <w:rPr>
                <w:rFonts w:cs="Arial"/>
                <w:noProof/>
              </w:rPr>
              <w:t>Mücbir sebepler:</w:t>
            </w:r>
          </w:p>
          <w:p w14:paraId="0ED0BCCD" w14:textId="77777777" w:rsidR="005E175C" w:rsidRPr="006D2474" w:rsidRDefault="005E175C" w:rsidP="005E175C">
            <w:pPr>
              <w:pStyle w:val="ListeParagraf"/>
              <w:numPr>
                <w:ilvl w:val="0"/>
                <w:numId w:val="36"/>
              </w:numPr>
              <w:spacing w:line="276" w:lineRule="auto"/>
              <w:ind w:left="748" w:hanging="142"/>
              <w:contextualSpacing w:val="0"/>
              <w:jc w:val="both"/>
              <w:rPr>
                <w:rFonts w:cs="Arial"/>
                <w:noProof/>
              </w:rPr>
            </w:pPr>
            <w:r w:rsidRPr="006D2474">
              <w:rPr>
                <w:rFonts w:cs="Arial"/>
                <w:noProof/>
              </w:rPr>
              <w:t xml:space="preserve">Doğal afetler </w:t>
            </w:r>
          </w:p>
          <w:p w14:paraId="78E7CCA0" w14:textId="77777777" w:rsidR="005E175C" w:rsidRPr="006D2474" w:rsidRDefault="005E175C" w:rsidP="005E175C">
            <w:pPr>
              <w:pStyle w:val="ListeParagraf"/>
              <w:numPr>
                <w:ilvl w:val="0"/>
                <w:numId w:val="36"/>
              </w:numPr>
              <w:spacing w:line="276" w:lineRule="auto"/>
              <w:ind w:left="748" w:hanging="142"/>
              <w:contextualSpacing w:val="0"/>
              <w:jc w:val="both"/>
              <w:rPr>
                <w:rFonts w:cs="Arial"/>
                <w:noProof/>
              </w:rPr>
            </w:pPr>
            <w:r w:rsidRPr="006D2474">
              <w:rPr>
                <w:rFonts w:cs="Arial"/>
                <w:noProof/>
              </w:rPr>
              <w:t xml:space="preserve">Kanuni grev </w:t>
            </w:r>
          </w:p>
          <w:p w14:paraId="6FA21341" w14:textId="77777777" w:rsidR="005E175C" w:rsidRPr="006D2474" w:rsidRDefault="005E175C" w:rsidP="005E175C">
            <w:pPr>
              <w:pStyle w:val="ListeParagraf"/>
              <w:numPr>
                <w:ilvl w:val="0"/>
                <w:numId w:val="36"/>
              </w:numPr>
              <w:spacing w:line="276" w:lineRule="auto"/>
              <w:ind w:left="748" w:hanging="142"/>
              <w:contextualSpacing w:val="0"/>
              <w:jc w:val="both"/>
              <w:rPr>
                <w:rFonts w:cs="Arial"/>
                <w:noProof/>
              </w:rPr>
            </w:pPr>
            <w:r w:rsidRPr="006D2474">
              <w:rPr>
                <w:rFonts w:cs="Arial"/>
                <w:noProof/>
              </w:rPr>
              <w:t xml:space="preserve">Genel salgın hastalık </w:t>
            </w:r>
          </w:p>
          <w:p w14:paraId="37C98BA4" w14:textId="77777777" w:rsidR="005E175C" w:rsidRPr="006D2474" w:rsidRDefault="005E175C" w:rsidP="005E175C">
            <w:pPr>
              <w:pStyle w:val="ListeParagraf"/>
              <w:numPr>
                <w:ilvl w:val="0"/>
                <w:numId w:val="36"/>
              </w:numPr>
              <w:spacing w:line="276" w:lineRule="auto"/>
              <w:ind w:left="748" w:hanging="142"/>
              <w:contextualSpacing w:val="0"/>
              <w:jc w:val="both"/>
              <w:rPr>
                <w:rFonts w:cs="Arial"/>
                <w:noProof/>
              </w:rPr>
            </w:pPr>
            <w:r w:rsidRPr="006D2474">
              <w:rPr>
                <w:rFonts w:cs="Arial"/>
                <w:noProof/>
              </w:rPr>
              <w:t xml:space="preserve">Kısmi veya genel seferberlik ilanı </w:t>
            </w:r>
          </w:p>
          <w:p w14:paraId="49FEE320" w14:textId="680B6CC9" w:rsidR="005E175C" w:rsidRPr="0018699F" w:rsidRDefault="005E175C" w:rsidP="005E175C">
            <w:pPr>
              <w:spacing w:line="276" w:lineRule="auto"/>
              <w:ind w:left="464" w:hanging="464"/>
              <w:jc w:val="both"/>
              <w:rPr>
                <w:rFonts w:cs="Arial"/>
                <w:noProof/>
              </w:rPr>
            </w:pPr>
            <w:r>
              <w:rPr>
                <w:rFonts w:cs="Arial"/>
                <w:b/>
                <w:noProof/>
              </w:rPr>
              <w:t>18</w:t>
            </w:r>
            <w:r w:rsidRPr="0018699F">
              <w:rPr>
                <w:rFonts w:cs="Arial"/>
                <w:b/>
                <w:noProof/>
              </w:rPr>
              <w:t>.1.2.</w:t>
            </w:r>
            <w:r w:rsidRPr="0018699F">
              <w:rPr>
                <w:rFonts w:cs="Arial"/>
                <w:noProof/>
              </w:rPr>
              <w:t>Yukarıda belirtilen hallerin mücbir sebep olarak kabul edilebilmesi ve süre uzatımı verilebilmesi için m</w:t>
            </w:r>
            <w:r>
              <w:rPr>
                <w:rFonts w:cs="Arial"/>
                <w:noProof/>
              </w:rPr>
              <w:t>ücbir sebep oluşturacak durumun;</w:t>
            </w:r>
            <w:r w:rsidRPr="0018699F">
              <w:rPr>
                <w:rFonts w:cs="Arial"/>
                <w:noProof/>
              </w:rPr>
              <w:t xml:space="preserve"> </w:t>
            </w:r>
          </w:p>
          <w:p w14:paraId="525C2694" w14:textId="77777777" w:rsidR="005E175C" w:rsidRPr="006D2474" w:rsidRDefault="005E175C" w:rsidP="005E175C">
            <w:pPr>
              <w:pStyle w:val="ListeParagraf"/>
              <w:numPr>
                <w:ilvl w:val="0"/>
                <w:numId w:val="36"/>
              </w:numPr>
              <w:spacing w:line="276" w:lineRule="auto"/>
              <w:ind w:left="748" w:hanging="142"/>
              <w:contextualSpacing w:val="0"/>
              <w:jc w:val="both"/>
              <w:rPr>
                <w:rFonts w:cs="Arial"/>
                <w:noProof/>
              </w:rPr>
            </w:pPr>
            <w:r>
              <w:rPr>
                <w:rFonts w:cs="Arial"/>
                <w:noProof/>
              </w:rPr>
              <w:t>Yüklenici</w:t>
            </w:r>
            <w:r w:rsidRPr="006D2474">
              <w:rPr>
                <w:rFonts w:cs="Arial"/>
                <w:noProof/>
              </w:rPr>
              <w:t xml:space="preserve">den kaynaklanan bir kusurdan ileri gelmemiş bulunması, </w:t>
            </w:r>
          </w:p>
          <w:p w14:paraId="3440E172" w14:textId="77777777" w:rsidR="005E175C" w:rsidRPr="006D2474" w:rsidRDefault="005E175C" w:rsidP="005E175C">
            <w:pPr>
              <w:pStyle w:val="ListeParagraf"/>
              <w:numPr>
                <w:ilvl w:val="0"/>
                <w:numId w:val="36"/>
              </w:numPr>
              <w:spacing w:line="276" w:lineRule="auto"/>
              <w:ind w:left="748" w:hanging="142"/>
              <w:contextualSpacing w:val="0"/>
              <w:jc w:val="both"/>
              <w:rPr>
                <w:rFonts w:cs="Arial"/>
                <w:noProof/>
              </w:rPr>
            </w:pPr>
            <w:r w:rsidRPr="006D2474">
              <w:rPr>
                <w:rFonts w:cs="Arial"/>
                <w:noProof/>
              </w:rPr>
              <w:t xml:space="preserve">Taahhüdün yerine getirilmesine engel nitelikte olması, </w:t>
            </w:r>
          </w:p>
          <w:p w14:paraId="3815988C" w14:textId="77777777" w:rsidR="005E175C" w:rsidRPr="006D2474" w:rsidRDefault="005E175C" w:rsidP="005E175C">
            <w:pPr>
              <w:pStyle w:val="ListeParagraf"/>
              <w:numPr>
                <w:ilvl w:val="0"/>
                <w:numId w:val="36"/>
              </w:numPr>
              <w:spacing w:line="276" w:lineRule="auto"/>
              <w:ind w:left="748" w:hanging="142"/>
              <w:contextualSpacing w:val="0"/>
              <w:jc w:val="both"/>
              <w:rPr>
                <w:rFonts w:cs="Arial"/>
                <w:noProof/>
              </w:rPr>
            </w:pPr>
            <w:r>
              <w:rPr>
                <w:rFonts w:cs="Arial"/>
                <w:noProof/>
              </w:rPr>
              <w:t>Yüklenici</w:t>
            </w:r>
            <w:r w:rsidRPr="006D2474">
              <w:rPr>
                <w:rFonts w:cs="Arial"/>
                <w:noProof/>
              </w:rPr>
              <w:t xml:space="preserve">nin bu engeli ortadan kaldırmaya gücünün yetmemiş olması, </w:t>
            </w:r>
          </w:p>
          <w:p w14:paraId="2F8A0D4D" w14:textId="77777777" w:rsidR="005E175C" w:rsidRPr="006D2474" w:rsidRDefault="005E175C" w:rsidP="005E175C">
            <w:pPr>
              <w:pStyle w:val="ListeParagraf"/>
              <w:numPr>
                <w:ilvl w:val="0"/>
                <w:numId w:val="36"/>
              </w:numPr>
              <w:spacing w:line="276" w:lineRule="auto"/>
              <w:ind w:left="748" w:hanging="142"/>
              <w:contextualSpacing w:val="0"/>
              <w:jc w:val="both"/>
              <w:rPr>
                <w:rFonts w:cs="Arial"/>
                <w:noProof/>
              </w:rPr>
            </w:pPr>
            <w:r w:rsidRPr="006D2474">
              <w:rPr>
                <w:rFonts w:cs="Arial"/>
                <w:noProof/>
              </w:rPr>
              <w:t xml:space="preserve">Mücbir sebebin meydana geldiği tarihi izleyen yirmi gün (20) içinde Yüklenicinin İTO’ya yazılı olarak bildirimde bulunması </w:t>
            </w:r>
          </w:p>
          <w:p w14:paraId="5E2CFFAA" w14:textId="77777777" w:rsidR="005E175C" w:rsidRPr="006D2474" w:rsidRDefault="005E175C" w:rsidP="005E175C">
            <w:pPr>
              <w:pStyle w:val="ListeParagraf"/>
              <w:numPr>
                <w:ilvl w:val="0"/>
                <w:numId w:val="36"/>
              </w:numPr>
              <w:spacing w:line="276" w:lineRule="auto"/>
              <w:ind w:left="748" w:hanging="142"/>
              <w:contextualSpacing w:val="0"/>
              <w:jc w:val="both"/>
              <w:rPr>
                <w:rFonts w:cs="Arial"/>
                <w:noProof/>
              </w:rPr>
            </w:pPr>
            <w:r w:rsidRPr="006D2474">
              <w:rPr>
                <w:rFonts w:cs="Arial"/>
                <w:noProof/>
              </w:rPr>
              <w:t xml:space="preserve">Yetkili merciler tarafından belgelendirilmesi, zorunludur. </w:t>
            </w:r>
          </w:p>
          <w:p w14:paraId="1AA173DD" w14:textId="77777777" w:rsidR="005E175C" w:rsidRPr="00496C2A" w:rsidRDefault="005E175C" w:rsidP="005E175C">
            <w:pPr>
              <w:ind w:left="464" w:hanging="464"/>
              <w:jc w:val="both"/>
              <w:rPr>
                <w:b/>
              </w:rPr>
            </w:pPr>
          </w:p>
        </w:tc>
      </w:tr>
      <w:tr w:rsidR="005E175C" w:rsidRPr="00496C2A" w14:paraId="622664E3" w14:textId="77777777" w:rsidTr="00E64D54">
        <w:tc>
          <w:tcPr>
            <w:tcW w:w="2849" w:type="dxa"/>
          </w:tcPr>
          <w:p w14:paraId="4FBBB967" w14:textId="74F87A56" w:rsidR="005E175C" w:rsidRPr="006D2474" w:rsidRDefault="005E175C" w:rsidP="005E175C">
            <w:pPr>
              <w:pStyle w:val="ListeParagraf"/>
              <w:numPr>
                <w:ilvl w:val="0"/>
                <w:numId w:val="12"/>
              </w:numPr>
              <w:ind w:left="313" w:hanging="284"/>
              <w:rPr>
                <w:b/>
              </w:rPr>
            </w:pPr>
            <w:r w:rsidRPr="006D2474">
              <w:rPr>
                <w:b/>
              </w:rPr>
              <w:lastRenderedPageBreak/>
              <w:t>YÜKLENİCİNİN SORUMLULUĞU</w:t>
            </w:r>
          </w:p>
        </w:tc>
        <w:tc>
          <w:tcPr>
            <w:tcW w:w="6213" w:type="dxa"/>
          </w:tcPr>
          <w:p w14:paraId="7B7A3944" w14:textId="3A406D90" w:rsidR="005E175C" w:rsidRPr="00C851D5" w:rsidRDefault="00D7348A" w:rsidP="005E175C">
            <w:pPr>
              <w:spacing w:line="276" w:lineRule="auto"/>
              <w:ind w:left="464" w:hanging="464"/>
              <w:jc w:val="both"/>
              <w:rPr>
                <w:rFonts w:cs="Arial"/>
                <w:noProof/>
              </w:rPr>
            </w:pPr>
            <w:r>
              <w:rPr>
                <w:rFonts w:cs="Arial"/>
                <w:b/>
                <w:noProof/>
              </w:rPr>
              <w:t>19</w:t>
            </w:r>
            <w:r w:rsidR="005E175C" w:rsidRPr="00C851D5">
              <w:rPr>
                <w:rFonts w:cs="Arial"/>
                <w:b/>
                <w:noProof/>
              </w:rPr>
              <w:t>.1.</w:t>
            </w:r>
            <w:r w:rsidR="005E175C">
              <w:rPr>
                <w:rFonts w:cs="Arial"/>
                <w:noProof/>
              </w:rPr>
              <w:t>Yüklenici</w:t>
            </w:r>
            <w:r w:rsidR="005E175C" w:rsidRPr="00C851D5">
              <w:rPr>
                <w:rFonts w:cs="Arial"/>
                <w:noProof/>
              </w:rPr>
              <w:t xml:space="preserve">, ihale konusu işin her aşamasında iş sağlığı ve iş güvenliği hükümlerine uymak zorundadır. Yüklenici, çalıştırdığı ekibe yönelik her türlü kaza ve hasardan tek başına sorumludur. </w:t>
            </w:r>
          </w:p>
          <w:p w14:paraId="1AF3D892" w14:textId="6085A78A" w:rsidR="005E175C" w:rsidRPr="00C851D5" w:rsidRDefault="00D7348A" w:rsidP="005E175C">
            <w:pPr>
              <w:spacing w:line="276" w:lineRule="auto"/>
              <w:ind w:left="464" w:hanging="464"/>
              <w:jc w:val="both"/>
              <w:rPr>
                <w:rFonts w:cs="Arial"/>
                <w:noProof/>
              </w:rPr>
            </w:pPr>
            <w:r>
              <w:rPr>
                <w:rFonts w:cs="Arial"/>
                <w:b/>
                <w:noProof/>
              </w:rPr>
              <w:t>19</w:t>
            </w:r>
            <w:r w:rsidR="005E175C" w:rsidRPr="00C851D5">
              <w:rPr>
                <w:rFonts w:cs="Arial"/>
                <w:b/>
                <w:noProof/>
              </w:rPr>
              <w:t>.2.</w:t>
            </w:r>
            <w:r w:rsidR="005E175C" w:rsidRPr="00C851D5">
              <w:rPr>
                <w:rFonts w:cs="Arial"/>
                <w:noProof/>
              </w:rPr>
              <w:t xml:space="preserve">Yüklenici, sözleşmeye ve İTO’nun talimatlarına aykırı fiil ve eylemlerinden, İTO’ya ve üçüncü kişilere karşı edimin ifası ile ilgili zararlardan tek başına sorumludur. </w:t>
            </w:r>
          </w:p>
          <w:p w14:paraId="6FC48B71" w14:textId="77777777" w:rsidR="005E175C" w:rsidRDefault="005E175C" w:rsidP="005E175C">
            <w:pPr>
              <w:spacing w:line="276" w:lineRule="auto"/>
              <w:ind w:left="322" w:hanging="322"/>
              <w:jc w:val="both"/>
              <w:rPr>
                <w:rFonts w:cs="Arial"/>
                <w:b/>
                <w:noProof/>
              </w:rPr>
            </w:pPr>
          </w:p>
        </w:tc>
      </w:tr>
      <w:tr w:rsidR="00DD6F09" w:rsidRPr="00496C2A" w14:paraId="57C30C6C" w14:textId="77777777" w:rsidTr="00E64D54">
        <w:tc>
          <w:tcPr>
            <w:tcW w:w="2849" w:type="dxa"/>
          </w:tcPr>
          <w:p w14:paraId="36313B1A" w14:textId="77777777" w:rsidR="00DD6F09" w:rsidRPr="00D2763E" w:rsidRDefault="00DD6F09" w:rsidP="003F3B6B">
            <w:pPr>
              <w:pStyle w:val="ListeParagraf"/>
              <w:numPr>
                <w:ilvl w:val="0"/>
                <w:numId w:val="12"/>
              </w:numPr>
              <w:ind w:left="313" w:hanging="284"/>
              <w:rPr>
                <w:b/>
              </w:rPr>
            </w:pPr>
            <w:r w:rsidRPr="00D2763E">
              <w:rPr>
                <w:b/>
              </w:rPr>
              <w:t>CEZAİ ŞART</w:t>
            </w:r>
          </w:p>
        </w:tc>
        <w:tc>
          <w:tcPr>
            <w:tcW w:w="6213" w:type="dxa"/>
          </w:tcPr>
          <w:p w14:paraId="2BA81A56" w14:textId="019C3892" w:rsidR="00DD6F09" w:rsidRPr="00FC3259" w:rsidRDefault="00DD13EB" w:rsidP="003F3B6B">
            <w:pPr>
              <w:ind w:left="464" w:hanging="464"/>
              <w:jc w:val="both"/>
              <w:rPr>
                <w:color w:val="FF0000"/>
              </w:rPr>
            </w:pPr>
            <w:r>
              <w:rPr>
                <w:rFonts w:cs="Arial"/>
                <w:b/>
                <w:szCs w:val="24"/>
              </w:rPr>
              <w:t>20</w:t>
            </w:r>
            <w:r w:rsidR="006066EA" w:rsidRPr="006066EA">
              <w:rPr>
                <w:rFonts w:cs="Arial"/>
                <w:b/>
                <w:szCs w:val="24"/>
              </w:rPr>
              <w:t>.1.</w:t>
            </w:r>
            <w:r w:rsidR="006066EA">
              <w:rPr>
                <w:rFonts w:cs="Arial"/>
                <w:szCs w:val="24"/>
              </w:rPr>
              <w:t xml:space="preserve">İTO, </w:t>
            </w:r>
            <w:r w:rsidR="00A671FC">
              <w:rPr>
                <w:rFonts w:cs="Arial"/>
                <w:szCs w:val="24"/>
              </w:rPr>
              <w:t xml:space="preserve">Yükleniciye </w:t>
            </w:r>
            <w:r w:rsidR="00DD6F09" w:rsidRPr="00145428">
              <w:t>işin tesliminde</w:t>
            </w:r>
            <w:r w:rsidR="006066EA">
              <w:t xml:space="preserve"> ve/veya yapımında</w:t>
            </w:r>
            <w:r w:rsidR="00DD6F09" w:rsidRPr="00145428">
              <w:t xml:space="preserve"> </w:t>
            </w:r>
            <w:r w:rsidR="006066EA">
              <w:t>İTO’dan</w:t>
            </w:r>
            <w:r w:rsidR="00DD6F09" w:rsidRPr="00145428">
              <w:t xml:space="preserve"> kaynaklanmayan nedenlerle gecikilen </w:t>
            </w:r>
            <w:r w:rsidR="006066EA">
              <w:t>ve</w:t>
            </w:r>
            <w:r w:rsidR="00791352">
              <w:t xml:space="preserve">/veya gereği gibi ifa edilmeyen işlemlerde </w:t>
            </w:r>
            <w:r w:rsidR="003F26B1">
              <w:t xml:space="preserve">vaka başına </w:t>
            </w:r>
            <w:r w:rsidR="003F26B1" w:rsidRPr="00FC3259">
              <w:rPr>
                <w:color w:val="FF0000"/>
              </w:rPr>
              <w:t>Kesin Teminatın</w:t>
            </w:r>
            <w:r w:rsidR="00DD6F09" w:rsidRPr="00FC3259">
              <w:rPr>
                <w:color w:val="FF0000"/>
              </w:rPr>
              <w:t xml:space="preserve"> </w:t>
            </w:r>
            <w:r w:rsidR="003F26B1" w:rsidRPr="00FC3259">
              <w:rPr>
                <w:color w:val="FF0000"/>
              </w:rPr>
              <w:t xml:space="preserve">%25’i (Yüzde </w:t>
            </w:r>
            <w:proofErr w:type="spellStart"/>
            <w:r w:rsidR="003F26B1" w:rsidRPr="00FC3259">
              <w:rPr>
                <w:color w:val="FF0000"/>
              </w:rPr>
              <w:t>Yir</w:t>
            </w:r>
            <w:r w:rsidR="00791352" w:rsidRPr="00FC3259">
              <w:rPr>
                <w:color w:val="FF0000"/>
              </w:rPr>
              <w:t>mibeşi</w:t>
            </w:r>
            <w:proofErr w:type="spellEnd"/>
            <w:r w:rsidR="00791352" w:rsidRPr="00FC3259">
              <w:rPr>
                <w:color w:val="FF0000"/>
              </w:rPr>
              <w:t xml:space="preserve">) oranında ceza </w:t>
            </w:r>
            <w:r w:rsidR="003F26B1" w:rsidRPr="00FC3259">
              <w:rPr>
                <w:color w:val="FF0000"/>
              </w:rPr>
              <w:t>uygulay</w:t>
            </w:r>
            <w:r w:rsidR="00DD6F09" w:rsidRPr="00FC3259">
              <w:rPr>
                <w:color w:val="FF0000"/>
              </w:rPr>
              <w:t>acaktır.</w:t>
            </w:r>
          </w:p>
          <w:p w14:paraId="19B5351B" w14:textId="27B37BFB" w:rsidR="006066EA" w:rsidRPr="00496C2A" w:rsidRDefault="006066EA" w:rsidP="003F3B6B">
            <w:pPr>
              <w:ind w:left="464" w:hanging="464"/>
              <w:jc w:val="both"/>
              <w:rPr>
                <w:b/>
              </w:rPr>
            </w:pPr>
          </w:p>
        </w:tc>
      </w:tr>
      <w:tr w:rsidR="00DD6F09" w:rsidRPr="00496C2A" w14:paraId="7ADC45B1" w14:textId="77777777" w:rsidTr="00E64D54">
        <w:tc>
          <w:tcPr>
            <w:tcW w:w="2849" w:type="dxa"/>
          </w:tcPr>
          <w:p w14:paraId="70C06D3D" w14:textId="77777777" w:rsidR="00DD6F09" w:rsidRPr="00D2763E" w:rsidRDefault="00DD6F09" w:rsidP="003F3B6B">
            <w:pPr>
              <w:pStyle w:val="ListeParagraf"/>
              <w:numPr>
                <w:ilvl w:val="0"/>
                <w:numId w:val="12"/>
              </w:numPr>
              <w:ind w:left="313" w:hanging="313"/>
              <w:rPr>
                <w:b/>
              </w:rPr>
            </w:pPr>
            <w:r w:rsidRPr="00D2763E">
              <w:rPr>
                <w:b/>
              </w:rPr>
              <w:t>MEVZUATA UYGUNLUK</w:t>
            </w:r>
          </w:p>
        </w:tc>
        <w:tc>
          <w:tcPr>
            <w:tcW w:w="6213" w:type="dxa"/>
          </w:tcPr>
          <w:p w14:paraId="24E47888" w14:textId="362E0493" w:rsidR="00694936" w:rsidRPr="00496C2A" w:rsidRDefault="00DD13EB" w:rsidP="00694936">
            <w:pPr>
              <w:ind w:left="464" w:hanging="464"/>
              <w:jc w:val="both"/>
            </w:pPr>
            <w:r>
              <w:rPr>
                <w:b/>
              </w:rPr>
              <w:t>21</w:t>
            </w:r>
            <w:r w:rsidR="00584CB9" w:rsidRPr="00FD3E0C">
              <w:rPr>
                <w:b/>
              </w:rPr>
              <w:t>.1.</w:t>
            </w:r>
            <w:r w:rsidR="00DD6F09" w:rsidRPr="00496C2A">
              <w:t xml:space="preserve">İlgili bütün bildirimlerin ve bütün ödemelerin </w:t>
            </w:r>
            <w:r w:rsidR="00584CB9">
              <w:t>yapılması da dâhil olmak üzere Y</w:t>
            </w:r>
            <w:r w:rsidR="00DD6F09" w:rsidRPr="00496C2A">
              <w:t>üklenici;</w:t>
            </w:r>
          </w:p>
          <w:p w14:paraId="139B933E" w14:textId="40ACF092" w:rsidR="00694936" w:rsidRPr="006D2474" w:rsidRDefault="00DD13EB" w:rsidP="00694936">
            <w:pPr>
              <w:spacing w:line="276" w:lineRule="auto"/>
              <w:ind w:left="464"/>
              <w:jc w:val="both"/>
            </w:pPr>
            <w:r>
              <w:rPr>
                <w:b/>
              </w:rPr>
              <w:t>21</w:t>
            </w:r>
            <w:r w:rsidR="008C1A88" w:rsidRPr="00FD3E0C">
              <w:rPr>
                <w:b/>
              </w:rPr>
              <w:t>.1.1.</w:t>
            </w:r>
            <w:r w:rsidR="00694936">
              <w:t>İşlerin yürütülmesine,</w:t>
            </w:r>
            <w:r w:rsidR="00694936" w:rsidRPr="006D2474">
              <w:t xml:space="preserve"> tamamlanmasına ve işlerde olabilecek kusurların düzeltilmesine ilişkin olarak bütün kanun, KHK, tüzük, yönetmelik, kararname, tebliğ ve diğer ilgili mevzuata uyacağını kabul, beyan ve taahhüt eder. </w:t>
            </w:r>
          </w:p>
          <w:p w14:paraId="526C76D5" w14:textId="78554A9B" w:rsidR="00694936" w:rsidRPr="006D2474" w:rsidRDefault="00DD13EB" w:rsidP="00694936">
            <w:pPr>
              <w:spacing w:line="276" w:lineRule="auto"/>
              <w:ind w:left="464"/>
              <w:jc w:val="both"/>
            </w:pPr>
            <w:r>
              <w:rPr>
                <w:b/>
              </w:rPr>
              <w:t>21</w:t>
            </w:r>
            <w:r w:rsidR="00694936" w:rsidRPr="006D2474">
              <w:rPr>
                <w:b/>
              </w:rPr>
              <w:t>.1.2.</w:t>
            </w:r>
            <w:r w:rsidR="00694936" w:rsidRPr="006D2474">
              <w:t xml:space="preserve">Malları veya hakları, işler dolayısıyla herhangi bir şekilde etkilenen veya etkilenebilecek olan kamu kurum ve kuruluşlarının düzenlemelerine uyacak ve bu hükümlerin ihlali nedeniyle ortaya çıkabilecek bütün sorumluluk ve cezalardan dolayı İTO’nun zararını karşılamayı kabul, beyan ve taahhüt eder. </w:t>
            </w:r>
          </w:p>
          <w:p w14:paraId="1614DF2E" w14:textId="7E6A85D2" w:rsidR="00DD6F09" w:rsidRPr="00496C2A" w:rsidRDefault="00DD13EB" w:rsidP="00AB68B9">
            <w:pPr>
              <w:spacing w:line="276" w:lineRule="auto"/>
              <w:ind w:left="464"/>
              <w:jc w:val="both"/>
            </w:pPr>
            <w:r>
              <w:rPr>
                <w:b/>
              </w:rPr>
              <w:t>2</w:t>
            </w:r>
            <w:r w:rsidR="00694936">
              <w:rPr>
                <w:b/>
              </w:rPr>
              <w:t>1</w:t>
            </w:r>
            <w:r w:rsidR="00694936" w:rsidRPr="006D2474">
              <w:rPr>
                <w:b/>
              </w:rPr>
              <w:t>.1.3.</w:t>
            </w:r>
            <w:r w:rsidR="00694936" w:rsidRPr="006D2474">
              <w:t>Taahhütleri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w:t>
            </w:r>
          </w:p>
          <w:p w14:paraId="39C2A261" w14:textId="77777777" w:rsidR="00DD6F09" w:rsidRPr="00496C2A" w:rsidRDefault="00DD6F09" w:rsidP="003F3B6B">
            <w:pPr>
              <w:ind w:left="464" w:hanging="464"/>
              <w:jc w:val="both"/>
            </w:pPr>
          </w:p>
        </w:tc>
      </w:tr>
      <w:tr w:rsidR="00DD6F09" w:rsidRPr="00496C2A" w14:paraId="7FBF4138" w14:textId="77777777" w:rsidTr="00E64D54">
        <w:tc>
          <w:tcPr>
            <w:tcW w:w="2849" w:type="dxa"/>
          </w:tcPr>
          <w:p w14:paraId="6F6A8B10" w14:textId="77777777" w:rsidR="00DD6F09" w:rsidRPr="004C609F" w:rsidRDefault="00DD6F09" w:rsidP="003F3B6B">
            <w:pPr>
              <w:pStyle w:val="ListeParagraf"/>
              <w:numPr>
                <w:ilvl w:val="0"/>
                <w:numId w:val="12"/>
              </w:numPr>
              <w:ind w:left="313" w:hanging="313"/>
              <w:rPr>
                <w:b/>
              </w:rPr>
            </w:pPr>
            <w:r w:rsidRPr="004C609F">
              <w:rPr>
                <w:b/>
              </w:rPr>
              <w:t>GİZLİLİK</w:t>
            </w:r>
          </w:p>
        </w:tc>
        <w:tc>
          <w:tcPr>
            <w:tcW w:w="6213" w:type="dxa"/>
          </w:tcPr>
          <w:p w14:paraId="6565D714" w14:textId="2FC3C19F" w:rsidR="00DD6F09" w:rsidRPr="00496C2A" w:rsidRDefault="00DD13EB" w:rsidP="004C609F">
            <w:pPr>
              <w:ind w:left="464" w:hanging="464"/>
              <w:jc w:val="both"/>
            </w:pPr>
            <w:r>
              <w:rPr>
                <w:b/>
              </w:rPr>
              <w:t>22</w:t>
            </w:r>
            <w:r w:rsidR="004C609F" w:rsidRPr="004C609F">
              <w:rPr>
                <w:b/>
              </w:rPr>
              <w:t>.1.</w:t>
            </w:r>
            <w:r w:rsidR="004C609F">
              <w:t xml:space="preserve"> </w:t>
            </w:r>
            <w:r w:rsidR="00DD6F09" w:rsidRPr="00496C2A">
              <w:t>İstekli, işle ilgili olarak elde ettiği her türlü bilgi ve dokümanı özel ve gizli tutacak ve İTO’nun önceden yazılı izni olmaksızın şartnameye ait herhangi bir detayı ifşa etmeyecek veya yayınlamayacaktır. Türk yargı mercilerinin kararları saklı kalmak kaydıyla, sözleşmenin amaçları doğrultusunda her hangi bir ifşa veya yayınlama gerekliliği konusunda bir uzlaşmazlık ortaya çıkarsa İTO’nun bu konudaki kararı nihai olacaktır. Gizlilik yükümlülüğü, sözleşmenin herhangi bir nedenle sona ermesinden sonra da devam eder.</w:t>
            </w:r>
          </w:p>
          <w:p w14:paraId="0EF8F442" w14:textId="77777777" w:rsidR="00DD6F09" w:rsidRPr="00496C2A" w:rsidRDefault="00DD6F09" w:rsidP="003F3B6B">
            <w:pPr>
              <w:jc w:val="both"/>
            </w:pPr>
          </w:p>
        </w:tc>
      </w:tr>
      <w:tr w:rsidR="00DD6F09" w:rsidRPr="00496C2A" w14:paraId="37F59F65" w14:textId="77777777" w:rsidTr="00E64D54">
        <w:tc>
          <w:tcPr>
            <w:tcW w:w="2849" w:type="dxa"/>
          </w:tcPr>
          <w:p w14:paraId="6735F8DA" w14:textId="77777777" w:rsidR="00DD6F09" w:rsidRPr="00825550" w:rsidRDefault="00DD6F09" w:rsidP="003F3B6B">
            <w:pPr>
              <w:pStyle w:val="ListeParagraf"/>
              <w:numPr>
                <w:ilvl w:val="0"/>
                <w:numId w:val="12"/>
              </w:numPr>
              <w:ind w:left="313" w:hanging="284"/>
              <w:rPr>
                <w:b/>
              </w:rPr>
            </w:pPr>
            <w:r w:rsidRPr="00825550">
              <w:rPr>
                <w:b/>
              </w:rPr>
              <w:t xml:space="preserve">ANLAŞMAZLIKLARIN ÇÖZÜMÜ  </w:t>
            </w:r>
          </w:p>
        </w:tc>
        <w:tc>
          <w:tcPr>
            <w:tcW w:w="6213" w:type="dxa"/>
          </w:tcPr>
          <w:p w14:paraId="5186B5B4" w14:textId="48946A7E" w:rsidR="008363B3" w:rsidRPr="008363B3" w:rsidRDefault="00DD13EB" w:rsidP="008363B3">
            <w:pPr>
              <w:pStyle w:val="GvdeMetniGirintisi"/>
              <w:tabs>
                <w:tab w:val="center" w:pos="-1560"/>
                <w:tab w:val="left" w:pos="-142"/>
              </w:tabs>
              <w:ind w:left="464" w:hanging="464"/>
              <w:rPr>
                <w:rFonts w:cs="Arial"/>
                <w:szCs w:val="24"/>
              </w:rPr>
            </w:pPr>
            <w:r>
              <w:rPr>
                <w:rFonts w:asciiTheme="minorHAnsi" w:hAnsiTheme="minorHAnsi"/>
                <w:b/>
                <w:sz w:val="22"/>
                <w:szCs w:val="22"/>
              </w:rPr>
              <w:t>23</w:t>
            </w:r>
            <w:r w:rsidR="00825550" w:rsidRPr="006D2D34">
              <w:rPr>
                <w:rFonts w:asciiTheme="minorHAnsi" w:hAnsiTheme="minorHAnsi"/>
                <w:b/>
                <w:sz w:val="22"/>
                <w:szCs w:val="22"/>
              </w:rPr>
              <w:t>.1</w:t>
            </w:r>
            <w:r w:rsidR="00825550">
              <w:rPr>
                <w:rFonts w:asciiTheme="minorHAnsi" w:hAnsiTheme="minorHAnsi"/>
                <w:sz w:val="22"/>
                <w:szCs w:val="22"/>
              </w:rPr>
              <w:t xml:space="preserve">. </w:t>
            </w:r>
            <w:r w:rsidR="00B53937" w:rsidRPr="00B53937">
              <w:rPr>
                <w:rFonts w:asciiTheme="minorHAnsi" w:hAnsiTheme="minorHAnsi"/>
                <w:sz w:val="22"/>
                <w:szCs w:val="22"/>
              </w:rPr>
              <w:t>İşbu sözleşmeden kaynaklanan veya bu sözleşmeyle ilgili olan ya da bu sözleşmenin ihlali, feshi veya geçersizliğine ilişkin bulunan her türlü uyuşmazlık veya istem, İstanbul</w:t>
            </w:r>
            <w:r w:rsidR="00B53937">
              <w:rPr>
                <w:rFonts w:asciiTheme="minorHAnsi" w:hAnsiTheme="minorHAnsi"/>
                <w:sz w:val="22"/>
                <w:szCs w:val="22"/>
              </w:rPr>
              <w:t xml:space="preserve"> Ticaret Odası Tahkim ve Arabuluculuk Merkezi (İ</w:t>
            </w:r>
            <w:r w:rsidR="00B53937" w:rsidRPr="00B53937">
              <w:rPr>
                <w:rFonts w:asciiTheme="minorHAnsi" w:hAnsiTheme="minorHAnsi"/>
                <w:sz w:val="22"/>
                <w:szCs w:val="22"/>
              </w:rPr>
              <w:t>TOTAM) tahkim kuraları uyarınca nihai olarak tahkim yoluyla çözülecektir.</w:t>
            </w:r>
          </w:p>
        </w:tc>
      </w:tr>
      <w:tr w:rsidR="008363B3" w:rsidRPr="00496C2A" w14:paraId="02CA2666" w14:textId="77777777" w:rsidTr="00E64D54">
        <w:tc>
          <w:tcPr>
            <w:tcW w:w="2849" w:type="dxa"/>
          </w:tcPr>
          <w:p w14:paraId="43E4CB9C" w14:textId="1695D1FF" w:rsidR="008363B3" w:rsidRPr="00825550" w:rsidRDefault="008363B3" w:rsidP="003F3B6B">
            <w:pPr>
              <w:pStyle w:val="ListeParagraf"/>
              <w:numPr>
                <w:ilvl w:val="0"/>
                <w:numId w:val="12"/>
              </w:numPr>
              <w:ind w:left="313" w:hanging="284"/>
              <w:rPr>
                <w:b/>
              </w:rPr>
            </w:pPr>
            <w:r>
              <w:rPr>
                <w:b/>
              </w:rPr>
              <w:t>FİYATLANDIRMA</w:t>
            </w:r>
          </w:p>
        </w:tc>
        <w:tc>
          <w:tcPr>
            <w:tcW w:w="6213" w:type="dxa"/>
          </w:tcPr>
          <w:p w14:paraId="2F03E82C" w14:textId="77777777" w:rsidR="00FC3259" w:rsidRDefault="008363B3" w:rsidP="00E64D54">
            <w:pPr>
              <w:tabs>
                <w:tab w:val="left" w:pos="460"/>
                <w:tab w:val="left" w:pos="602"/>
              </w:tabs>
              <w:autoSpaceDE w:val="0"/>
              <w:autoSpaceDN w:val="0"/>
              <w:adjustRightInd w:val="0"/>
              <w:ind w:left="460" w:hanging="460"/>
              <w:jc w:val="both"/>
              <w:rPr>
                <w:rFonts w:eastAsia="Times New Roman" w:cs="Times New Roman"/>
                <w:lang w:eastAsia="tr-TR"/>
              </w:rPr>
            </w:pPr>
            <w:r>
              <w:rPr>
                <w:b/>
              </w:rPr>
              <w:t>24.1.</w:t>
            </w:r>
            <w:r w:rsidR="00E64D54" w:rsidRPr="00E64D54">
              <w:rPr>
                <w:rFonts w:eastAsia="Times New Roman" w:cs="Times New Roman"/>
                <w:lang w:eastAsia="tr-TR"/>
              </w:rPr>
              <w:t>Fiyatlandırma aşağıda verilen tablo çerçevesinde yapılacaktır. Paket tipi, damacana gibi 1 (bir) adet olarak satılmayan ürünler için detaylı olarak belirtilmelidir. (4’lü, 6’lı, 8’li, 10’lu, 12’li, 24’lü vb.)</w:t>
            </w:r>
            <w:r w:rsidR="00FC3259">
              <w:rPr>
                <w:rFonts w:eastAsia="Times New Roman" w:cs="Times New Roman"/>
                <w:lang w:eastAsia="tr-TR"/>
              </w:rPr>
              <w:t xml:space="preserve"> </w:t>
            </w:r>
          </w:p>
          <w:p w14:paraId="5ED0C82A" w14:textId="22024D3E" w:rsidR="00E64D54" w:rsidRPr="00FC3259" w:rsidRDefault="00FC3259" w:rsidP="00E64D54">
            <w:pPr>
              <w:tabs>
                <w:tab w:val="left" w:pos="460"/>
                <w:tab w:val="left" w:pos="602"/>
              </w:tabs>
              <w:autoSpaceDE w:val="0"/>
              <w:autoSpaceDN w:val="0"/>
              <w:adjustRightInd w:val="0"/>
              <w:ind w:left="460" w:hanging="460"/>
              <w:jc w:val="both"/>
              <w:rPr>
                <w:rFonts w:eastAsia="Times New Roman" w:cs="Times New Roman"/>
                <w:color w:val="FF0000"/>
                <w:lang w:eastAsia="tr-TR"/>
              </w:rPr>
            </w:pPr>
            <w:r w:rsidRPr="00FC3259">
              <w:rPr>
                <w:rFonts w:eastAsia="Times New Roman" w:cs="Times New Roman"/>
                <w:color w:val="FF0000"/>
                <w:lang w:eastAsia="tr-TR"/>
              </w:rPr>
              <w:t xml:space="preserve">         *Teklif edilen fiyatl</w:t>
            </w:r>
            <w:r w:rsidR="004B7D8E">
              <w:rPr>
                <w:rFonts w:eastAsia="Times New Roman" w:cs="Times New Roman"/>
                <w:color w:val="FF0000"/>
                <w:lang w:eastAsia="tr-TR"/>
              </w:rPr>
              <w:t xml:space="preserve">ar sözleşme tarihinden sonraki 7.ayın başında </w:t>
            </w:r>
            <w:r w:rsidRPr="00FC3259">
              <w:rPr>
                <w:rFonts w:eastAsia="Times New Roman" w:cs="Times New Roman"/>
                <w:color w:val="FF0000"/>
                <w:lang w:eastAsia="tr-TR"/>
              </w:rPr>
              <w:t xml:space="preserve">TÜİK tarafından açıklanacak olan TÜFE + ÜFE / 2 oranında ve tarafların karşılıklı mutabakatı sonucunda güncellenerek belirlenecek ve uygulanacaktır. </w:t>
            </w:r>
          </w:p>
          <w:p w14:paraId="0A9BD4BE" w14:textId="452FC327" w:rsidR="00E64D54" w:rsidRPr="004C034D" w:rsidRDefault="00E64D54" w:rsidP="00E64D54">
            <w:pPr>
              <w:autoSpaceDE w:val="0"/>
              <w:autoSpaceDN w:val="0"/>
              <w:adjustRightInd w:val="0"/>
              <w:ind w:left="460" w:hanging="460"/>
              <w:jc w:val="both"/>
              <w:rPr>
                <w:b/>
                <w:color w:val="FF0000"/>
              </w:rPr>
            </w:pPr>
            <w:r w:rsidRPr="00E64D54">
              <w:rPr>
                <w:b/>
              </w:rPr>
              <w:t>24.2.</w:t>
            </w:r>
            <w:r w:rsidR="004C034D" w:rsidRPr="004C034D">
              <w:rPr>
                <w:b/>
                <w:color w:val="FF0000"/>
              </w:rPr>
              <w:t xml:space="preserve">Birim fiyatlar </w:t>
            </w:r>
            <w:r w:rsidRPr="004C034D">
              <w:rPr>
                <w:b/>
                <w:color w:val="FF0000"/>
              </w:rPr>
              <w:t>KDV hariç ve kuruş belirtilerek okunaklı şekilde yazılmalıdır.</w:t>
            </w:r>
          </w:p>
          <w:p w14:paraId="2355B9B2" w14:textId="1F1F6BC5" w:rsidR="009A412A" w:rsidRDefault="00E64D54" w:rsidP="005A1FEF">
            <w:pPr>
              <w:autoSpaceDE w:val="0"/>
              <w:autoSpaceDN w:val="0"/>
              <w:adjustRightInd w:val="0"/>
              <w:ind w:left="460" w:hanging="460"/>
              <w:jc w:val="both"/>
            </w:pPr>
            <w:r w:rsidRPr="00E64D54">
              <w:rPr>
                <w:b/>
              </w:rPr>
              <w:t>24.3</w:t>
            </w:r>
            <w:r>
              <w:t xml:space="preserve"> </w:t>
            </w:r>
            <w:r w:rsidRPr="00B158F8">
              <w:rPr>
                <w:b/>
                <w:color w:val="FF0000"/>
              </w:rPr>
              <w:t>Fiyatlanması istenen ürünler:</w:t>
            </w:r>
            <w:r w:rsidRPr="00B158F8">
              <w:rPr>
                <w:color w:val="FF0000"/>
              </w:rPr>
              <w:t xml:space="preserve"> </w:t>
            </w:r>
            <w:r w:rsidR="00116320" w:rsidRPr="00116320">
              <w:rPr>
                <w:color w:val="000000" w:themeColor="text1"/>
              </w:rPr>
              <w:t>Tablo 1’de belirtilmiş olup tekliflerinizi tabloya göre vermeniz gerekmektedir.</w:t>
            </w:r>
          </w:p>
          <w:p w14:paraId="48E5706A" w14:textId="666D53A3" w:rsidR="009A412A" w:rsidRDefault="009A412A" w:rsidP="00E64D54">
            <w:pPr>
              <w:pStyle w:val="GvdeMetniGirintisi"/>
              <w:tabs>
                <w:tab w:val="center" w:pos="-1560"/>
                <w:tab w:val="left" w:pos="-142"/>
              </w:tabs>
              <w:ind w:left="0"/>
              <w:rPr>
                <w:rFonts w:asciiTheme="minorHAnsi" w:hAnsiTheme="minorHAnsi"/>
                <w:b/>
                <w:sz w:val="22"/>
                <w:szCs w:val="22"/>
              </w:rPr>
            </w:pPr>
          </w:p>
          <w:p w14:paraId="3B63E80E" w14:textId="2B3AF0DB" w:rsidR="009A412A" w:rsidRDefault="009A412A" w:rsidP="005A1FEF">
            <w:pPr>
              <w:pStyle w:val="GvdeMetniGirintisi"/>
              <w:tabs>
                <w:tab w:val="center" w:pos="-1560"/>
                <w:tab w:val="left" w:pos="-142"/>
              </w:tabs>
              <w:ind w:left="0"/>
              <w:rPr>
                <w:rFonts w:asciiTheme="minorHAnsi" w:hAnsiTheme="minorHAnsi"/>
                <w:b/>
                <w:sz w:val="22"/>
                <w:szCs w:val="22"/>
              </w:rPr>
            </w:pPr>
          </w:p>
        </w:tc>
      </w:tr>
    </w:tbl>
    <w:p w14:paraId="044E7FA7" w14:textId="77777777" w:rsidR="00E64D54" w:rsidRDefault="00E64D54" w:rsidP="0038333B">
      <w:pPr>
        <w:jc w:val="both"/>
        <w:rPr>
          <w:b/>
        </w:rPr>
      </w:pPr>
    </w:p>
    <w:p w14:paraId="57ABB00B" w14:textId="0AFD3F56" w:rsidR="005A1FEF" w:rsidRDefault="005A1FEF" w:rsidP="0038333B">
      <w:pPr>
        <w:jc w:val="both"/>
        <w:rPr>
          <w:b/>
        </w:rPr>
      </w:pPr>
    </w:p>
    <w:p w14:paraId="6886E44F" w14:textId="77777777" w:rsidR="00E64D54" w:rsidRDefault="00E64D54" w:rsidP="0038333B">
      <w:pPr>
        <w:jc w:val="both"/>
        <w:rPr>
          <w:b/>
        </w:rPr>
      </w:pPr>
    </w:p>
    <w:p w14:paraId="61FD8DB9" w14:textId="77777777" w:rsidR="00E64D54" w:rsidRDefault="00E64D54" w:rsidP="0038333B">
      <w:pPr>
        <w:jc w:val="both"/>
        <w:rPr>
          <w:b/>
        </w:rPr>
      </w:pPr>
    </w:p>
    <w:p w14:paraId="58315BD3" w14:textId="3737221A" w:rsidR="00E64D54" w:rsidRDefault="00E64D54" w:rsidP="0038333B">
      <w:pPr>
        <w:jc w:val="both"/>
        <w:rPr>
          <w:b/>
        </w:rPr>
      </w:pPr>
    </w:p>
    <w:p w14:paraId="5924043A" w14:textId="7DF1933A" w:rsidR="00116320" w:rsidRDefault="00116320" w:rsidP="0038333B">
      <w:pPr>
        <w:jc w:val="both"/>
        <w:rPr>
          <w:b/>
        </w:rPr>
      </w:pPr>
    </w:p>
    <w:p w14:paraId="37AA1786" w14:textId="54D27C29" w:rsidR="00116320" w:rsidRDefault="00116320" w:rsidP="0038333B">
      <w:pPr>
        <w:jc w:val="both"/>
        <w:rPr>
          <w:b/>
        </w:rPr>
      </w:pPr>
    </w:p>
    <w:p w14:paraId="29F209B0" w14:textId="0FBF96AD" w:rsidR="00116320" w:rsidRDefault="00116320" w:rsidP="0038333B">
      <w:pPr>
        <w:jc w:val="both"/>
        <w:rPr>
          <w:b/>
        </w:rPr>
      </w:pPr>
    </w:p>
    <w:p w14:paraId="440427C4" w14:textId="4E5837C7" w:rsidR="00116320" w:rsidRDefault="00116320" w:rsidP="0038333B">
      <w:pPr>
        <w:jc w:val="both"/>
        <w:rPr>
          <w:b/>
        </w:rPr>
      </w:pPr>
    </w:p>
    <w:p w14:paraId="2960AE07" w14:textId="3D945C2C" w:rsidR="00116320" w:rsidRDefault="00116320" w:rsidP="0038333B">
      <w:pPr>
        <w:jc w:val="both"/>
        <w:rPr>
          <w:b/>
        </w:rPr>
      </w:pPr>
    </w:p>
    <w:p w14:paraId="7FA0C744" w14:textId="6243C2EE" w:rsidR="00116320" w:rsidRDefault="00116320" w:rsidP="0038333B">
      <w:pPr>
        <w:jc w:val="both"/>
        <w:rPr>
          <w:b/>
        </w:rPr>
      </w:pPr>
    </w:p>
    <w:p w14:paraId="5C9A1C0C" w14:textId="7A7B3E18" w:rsidR="00116320" w:rsidRDefault="00116320" w:rsidP="0038333B">
      <w:pPr>
        <w:jc w:val="both"/>
        <w:rPr>
          <w:b/>
        </w:rPr>
      </w:pPr>
    </w:p>
    <w:p w14:paraId="650A21C4" w14:textId="39AD8728" w:rsidR="00116320" w:rsidRDefault="00116320" w:rsidP="0038333B">
      <w:pPr>
        <w:jc w:val="both"/>
        <w:rPr>
          <w:b/>
        </w:rPr>
      </w:pPr>
    </w:p>
    <w:p w14:paraId="5126CFF7" w14:textId="2E981D10" w:rsidR="00116320" w:rsidRDefault="00116320" w:rsidP="0038333B">
      <w:pPr>
        <w:jc w:val="both"/>
        <w:rPr>
          <w:b/>
        </w:rPr>
      </w:pPr>
    </w:p>
    <w:p w14:paraId="1C9FC9EE" w14:textId="6E019309" w:rsidR="00116320" w:rsidRDefault="00116320" w:rsidP="0038333B">
      <w:pPr>
        <w:jc w:val="both"/>
        <w:rPr>
          <w:b/>
        </w:rPr>
      </w:pPr>
    </w:p>
    <w:p w14:paraId="4D72A772" w14:textId="77777777" w:rsidR="00116320" w:rsidRDefault="00116320" w:rsidP="0038333B">
      <w:pPr>
        <w:jc w:val="both"/>
        <w:rPr>
          <w:b/>
        </w:rPr>
      </w:pPr>
    </w:p>
    <w:p w14:paraId="29DB495E" w14:textId="77777777" w:rsidR="00E64D54" w:rsidRDefault="00E64D54" w:rsidP="0038333B">
      <w:pPr>
        <w:jc w:val="both"/>
        <w:rPr>
          <w:b/>
        </w:rPr>
      </w:pPr>
    </w:p>
    <w:p w14:paraId="55260985" w14:textId="71D692CC" w:rsidR="005A1FEF" w:rsidRDefault="005A1FEF" w:rsidP="0038333B">
      <w:pPr>
        <w:jc w:val="both"/>
        <w:rPr>
          <w:b/>
        </w:rPr>
      </w:pPr>
    </w:p>
    <w:p w14:paraId="4FCA9D23" w14:textId="04313452" w:rsidR="004A725D" w:rsidRDefault="004A725D" w:rsidP="0038333B">
      <w:pPr>
        <w:jc w:val="both"/>
        <w:rPr>
          <w:b/>
        </w:rPr>
      </w:pPr>
    </w:p>
    <w:p w14:paraId="315C0165" w14:textId="08539514" w:rsidR="00804937" w:rsidRDefault="00804937" w:rsidP="0038333B">
      <w:pPr>
        <w:jc w:val="both"/>
        <w:rPr>
          <w:b/>
        </w:rPr>
      </w:pPr>
    </w:p>
    <w:p w14:paraId="4A4718B5" w14:textId="4C3A0059" w:rsidR="005A1FEF" w:rsidRDefault="005A1FEF" w:rsidP="0038333B">
      <w:pPr>
        <w:jc w:val="both"/>
        <w:rPr>
          <w:b/>
        </w:rPr>
      </w:pPr>
    </w:p>
    <w:p w14:paraId="7990541B" w14:textId="118CC030" w:rsidR="00116320" w:rsidRDefault="00116320" w:rsidP="0038333B">
      <w:pPr>
        <w:jc w:val="both"/>
        <w:rPr>
          <w:b/>
        </w:rPr>
      </w:pPr>
      <w:r>
        <w:rPr>
          <w:b/>
        </w:rPr>
        <w:t>Tablo – 1</w:t>
      </w:r>
    </w:p>
    <w:p w14:paraId="6417EA71" w14:textId="55FFB149" w:rsidR="00116320" w:rsidRDefault="00116320" w:rsidP="0038333B">
      <w:pPr>
        <w:jc w:val="both"/>
        <w:rPr>
          <w:b/>
        </w:rPr>
      </w:pPr>
    </w:p>
    <w:tbl>
      <w:tblPr>
        <w:tblStyle w:val="TabloKlavuzu"/>
        <w:tblW w:w="8533" w:type="dxa"/>
        <w:tblInd w:w="464" w:type="dxa"/>
        <w:tblLook w:val="04A0" w:firstRow="1" w:lastRow="0" w:firstColumn="1" w:lastColumn="0" w:noHBand="0" w:noVBand="1"/>
      </w:tblPr>
      <w:tblGrid>
        <w:gridCol w:w="2533"/>
        <w:gridCol w:w="2453"/>
        <w:gridCol w:w="2116"/>
        <w:gridCol w:w="1431"/>
      </w:tblGrid>
      <w:tr w:rsidR="00116320" w14:paraId="467DBDA5" w14:textId="77777777" w:rsidTr="00116320">
        <w:trPr>
          <w:trHeight w:val="1358"/>
        </w:trPr>
        <w:tc>
          <w:tcPr>
            <w:tcW w:w="2533" w:type="dxa"/>
            <w:vAlign w:val="center"/>
          </w:tcPr>
          <w:p w14:paraId="051A169C" w14:textId="77777777" w:rsidR="00116320" w:rsidRPr="00E64D54" w:rsidRDefault="00116320" w:rsidP="00116320">
            <w:pPr>
              <w:pStyle w:val="GvdeMetniGirintisi"/>
              <w:tabs>
                <w:tab w:val="center" w:pos="-1560"/>
                <w:tab w:val="left" w:pos="-142"/>
              </w:tabs>
              <w:ind w:left="0"/>
              <w:jc w:val="center"/>
              <w:rPr>
                <w:rFonts w:asciiTheme="minorHAnsi" w:hAnsiTheme="minorHAnsi"/>
                <w:b/>
                <w:sz w:val="16"/>
                <w:szCs w:val="22"/>
              </w:rPr>
            </w:pPr>
            <w:r w:rsidRPr="00E64D54">
              <w:rPr>
                <w:rFonts w:asciiTheme="minorHAnsi" w:hAnsiTheme="minorHAnsi"/>
                <w:b/>
                <w:sz w:val="16"/>
                <w:szCs w:val="22"/>
              </w:rPr>
              <w:t>ÜRÜNLER</w:t>
            </w:r>
          </w:p>
        </w:tc>
        <w:tc>
          <w:tcPr>
            <w:tcW w:w="2453" w:type="dxa"/>
            <w:vAlign w:val="center"/>
          </w:tcPr>
          <w:p w14:paraId="54E214FE" w14:textId="77777777" w:rsidR="00116320" w:rsidRDefault="00116320" w:rsidP="00116320">
            <w:pPr>
              <w:pStyle w:val="GvdeMetniGirintisi"/>
              <w:tabs>
                <w:tab w:val="center" w:pos="-1560"/>
                <w:tab w:val="left" w:pos="-142"/>
              </w:tabs>
              <w:ind w:left="0"/>
              <w:jc w:val="center"/>
              <w:rPr>
                <w:rFonts w:asciiTheme="minorHAnsi" w:hAnsiTheme="minorHAnsi"/>
                <w:b/>
                <w:sz w:val="16"/>
                <w:szCs w:val="22"/>
              </w:rPr>
            </w:pPr>
            <w:r w:rsidRPr="00E64D54">
              <w:rPr>
                <w:rFonts w:asciiTheme="minorHAnsi" w:hAnsiTheme="minorHAnsi"/>
                <w:b/>
                <w:sz w:val="16"/>
                <w:szCs w:val="22"/>
              </w:rPr>
              <w:t>PAKET ADEDİ</w:t>
            </w:r>
          </w:p>
          <w:p w14:paraId="004C4891" w14:textId="77777777" w:rsidR="00116320" w:rsidRPr="00E64D54" w:rsidRDefault="00116320" w:rsidP="00116320">
            <w:pPr>
              <w:pStyle w:val="GvdeMetniGirintisi"/>
              <w:tabs>
                <w:tab w:val="center" w:pos="-1560"/>
                <w:tab w:val="left" w:pos="-142"/>
              </w:tabs>
              <w:ind w:left="0"/>
              <w:jc w:val="center"/>
              <w:rPr>
                <w:rFonts w:asciiTheme="minorHAnsi" w:hAnsiTheme="minorHAnsi"/>
                <w:b/>
                <w:sz w:val="16"/>
                <w:szCs w:val="22"/>
              </w:rPr>
            </w:pPr>
            <w:r>
              <w:rPr>
                <w:rFonts w:asciiTheme="minorHAnsi" w:hAnsiTheme="minorHAnsi"/>
                <w:b/>
                <w:sz w:val="16"/>
                <w:szCs w:val="22"/>
              </w:rPr>
              <w:t>(1, 4’LÜ, 6’LI, 12’Lİ, 24’LÜ, 48’Lİ, 60’LI, 100’LÜ VB.)</w:t>
            </w:r>
          </w:p>
        </w:tc>
        <w:tc>
          <w:tcPr>
            <w:tcW w:w="2116" w:type="dxa"/>
            <w:vAlign w:val="center"/>
          </w:tcPr>
          <w:p w14:paraId="0988928F" w14:textId="77777777" w:rsidR="00116320" w:rsidRDefault="00116320" w:rsidP="00116320">
            <w:pPr>
              <w:pStyle w:val="GvdeMetniGirintisi"/>
              <w:tabs>
                <w:tab w:val="center" w:pos="-1560"/>
                <w:tab w:val="left" w:pos="-142"/>
              </w:tabs>
              <w:ind w:left="0"/>
              <w:jc w:val="center"/>
              <w:rPr>
                <w:rFonts w:asciiTheme="minorHAnsi" w:hAnsiTheme="minorHAnsi"/>
                <w:b/>
                <w:sz w:val="16"/>
                <w:szCs w:val="22"/>
              </w:rPr>
            </w:pPr>
            <w:r w:rsidRPr="00E64D54">
              <w:rPr>
                <w:rFonts w:asciiTheme="minorHAnsi" w:hAnsiTheme="minorHAnsi"/>
                <w:b/>
                <w:sz w:val="16"/>
                <w:szCs w:val="22"/>
              </w:rPr>
              <w:t>FİYATLANDIRMA</w:t>
            </w:r>
            <w:r>
              <w:rPr>
                <w:rFonts w:asciiTheme="minorHAnsi" w:hAnsiTheme="minorHAnsi"/>
                <w:b/>
                <w:sz w:val="16"/>
                <w:szCs w:val="22"/>
              </w:rPr>
              <w:t xml:space="preserve"> (KDV’SİZ / TL)</w:t>
            </w:r>
          </w:p>
          <w:p w14:paraId="576B2E0C" w14:textId="77777777" w:rsidR="00116320" w:rsidRPr="00E64D54" w:rsidRDefault="00116320" w:rsidP="00116320">
            <w:pPr>
              <w:pStyle w:val="GvdeMetniGirintisi"/>
              <w:tabs>
                <w:tab w:val="center" w:pos="-1560"/>
                <w:tab w:val="left" w:pos="-142"/>
              </w:tabs>
              <w:ind w:left="0"/>
              <w:jc w:val="center"/>
              <w:rPr>
                <w:rFonts w:asciiTheme="minorHAnsi" w:hAnsiTheme="minorHAnsi"/>
                <w:b/>
                <w:sz w:val="16"/>
                <w:szCs w:val="22"/>
              </w:rPr>
            </w:pPr>
          </w:p>
        </w:tc>
        <w:tc>
          <w:tcPr>
            <w:tcW w:w="1431" w:type="dxa"/>
            <w:vAlign w:val="center"/>
          </w:tcPr>
          <w:p w14:paraId="45D2701F" w14:textId="77777777" w:rsidR="00116320" w:rsidRDefault="00116320" w:rsidP="00116320">
            <w:pPr>
              <w:pStyle w:val="GvdeMetniGirintisi"/>
              <w:tabs>
                <w:tab w:val="center" w:pos="-1560"/>
                <w:tab w:val="left" w:pos="-142"/>
              </w:tabs>
              <w:ind w:left="0"/>
              <w:jc w:val="center"/>
              <w:rPr>
                <w:rFonts w:asciiTheme="minorHAnsi" w:hAnsiTheme="minorHAnsi"/>
                <w:b/>
                <w:sz w:val="16"/>
                <w:szCs w:val="22"/>
              </w:rPr>
            </w:pPr>
            <w:r>
              <w:rPr>
                <w:rFonts w:asciiTheme="minorHAnsi" w:hAnsiTheme="minorHAnsi"/>
                <w:b/>
                <w:sz w:val="16"/>
                <w:szCs w:val="22"/>
              </w:rPr>
              <w:t>SU</w:t>
            </w:r>
          </w:p>
          <w:p w14:paraId="352423CA" w14:textId="77777777" w:rsidR="00116320" w:rsidRPr="00E64D54" w:rsidRDefault="00116320" w:rsidP="00116320">
            <w:pPr>
              <w:pStyle w:val="GvdeMetniGirintisi"/>
              <w:tabs>
                <w:tab w:val="center" w:pos="-1560"/>
                <w:tab w:val="left" w:pos="-142"/>
              </w:tabs>
              <w:ind w:left="0"/>
              <w:jc w:val="center"/>
              <w:rPr>
                <w:rFonts w:asciiTheme="minorHAnsi" w:hAnsiTheme="minorHAnsi"/>
                <w:b/>
                <w:sz w:val="16"/>
                <w:szCs w:val="22"/>
              </w:rPr>
            </w:pPr>
            <w:r>
              <w:rPr>
                <w:rFonts w:asciiTheme="minorHAnsi" w:hAnsiTheme="minorHAnsi"/>
                <w:b/>
                <w:sz w:val="16"/>
                <w:szCs w:val="22"/>
              </w:rPr>
              <w:t>MARKASI</w:t>
            </w:r>
          </w:p>
        </w:tc>
      </w:tr>
      <w:tr w:rsidR="00116320" w14:paraId="59E56A76" w14:textId="77777777" w:rsidTr="00116320">
        <w:trPr>
          <w:trHeight w:val="592"/>
        </w:trPr>
        <w:tc>
          <w:tcPr>
            <w:tcW w:w="2533" w:type="dxa"/>
            <w:vAlign w:val="center"/>
          </w:tcPr>
          <w:p w14:paraId="60E144CC" w14:textId="77777777" w:rsidR="00116320" w:rsidRPr="008363B3" w:rsidRDefault="00116320" w:rsidP="00116320">
            <w:pPr>
              <w:pStyle w:val="GvdeMetniGirintisi"/>
              <w:tabs>
                <w:tab w:val="center" w:pos="-1560"/>
                <w:tab w:val="left" w:pos="-142"/>
              </w:tabs>
              <w:ind w:left="0"/>
              <w:jc w:val="left"/>
              <w:rPr>
                <w:rFonts w:asciiTheme="minorHAnsi" w:hAnsiTheme="minorHAnsi" w:cstheme="minorBidi"/>
                <w:sz w:val="16"/>
              </w:rPr>
            </w:pPr>
            <w:r w:rsidRPr="008363B3">
              <w:rPr>
                <w:rFonts w:asciiTheme="minorHAnsi" w:hAnsiTheme="minorHAnsi" w:cstheme="minorBidi"/>
                <w:sz w:val="16"/>
              </w:rPr>
              <w:t>19 LİTRE DAMACANA</w:t>
            </w:r>
          </w:p>
        </w:tc>
        <w:tc>
          <w:tcPr>
            <w:tcW w:w="2453" w:type="dxa"/>
            <w:vAlign w:val="center"/>
          </w:tcPr>
          <w:p w14:paraId="3D19287E" w14:textId="77777777" w:rsidR="00116320" w:rsidRDefault="00116320" w:rsidP="00116320">
            <w:pPr>
              <w:pStyle w:val="GvdeMetniGirintisi"/>
              <w:tabs>
                <w:tab w:val="center" w:pos="-1560"/>
                <w:tab w:val="left" w:pos="-142"/>
              </w:tabs>
              <w:ind w:left="0"/>
              <w:rPr>
                <w:rFonts w:asciiTheme="minorHAnsi" w:hAnsiTheme="minorHAnsi"/>
                <w:b/>
                <w:sz w:val="22"/>
                <w:szCs w:val="22"/>
              </w:rPr>
            </w:pPr>
          </w:p>
        </w:tc>
        <w:tc>
          <w:tcPr>
            <w:tcW w:w="2116" w:type="dxa"/>
            <w:vAlign w:val="center"/>
          </w:tcPr>
          <w:p w14:paraId="09333036" w14:textId="77777777" w:rsidR="00116320" w:rsidRDefault="00116320" w:rsidP="00116320">
            <w:pPr>
              <w:pStyle w:val="GvdeMetniGirintisi"/>
              <w:tabs>
                <w:tab w:val="center" w:pos="-1560"/>
                <w:tab w:val="left" w:pos="-142"/>
              </w:tabs>
              <w:ind w:left="0"/>
              <w:rPr>
                <w:rFonts w:asciiTheme="minorHAnsi" w:hAnsiTheme="minorHAnsi"/>
                <w:b/>
                <w:sz w:val="22"/>
                <w:szCs w:val="22"/>
              </w:rPr>
            </w:pPr>
          </w:p>
        </w:tc>
        <w:tc>
          <w:tcPr>
            <w:tcW w:w="1431" w:type="dxa"/>
            <w:vAlign w:val="center"/>
          </w:tcPr>
          <w:p w14:paraId="0BCD3135" w14:textId="77777777" w:rsidR="00116320" w:rsidRDefault="00116320" w:rsidP="00116320">
            <w:pPr>
              <w:pStyle w:val="GvdeMetniGirintisi"/>
              <w:tabs>
                <w:tab w:val="center" w:pos="-1560"/>
                <w:tab w:val="left" w:pos="-142"/>
              </w:tabs>
              <w:ind w:left="0"/>
              <w:rPr>
                <w:rFonts w:asciiTheme="minorHAnsi" w:hAnsiTheme="minorHAnsi"/>
                <w:b/>
                <w:sz w:val="22"/>
                <w:szCs w:val="22"/>
              </w:rPr>
            </w:pPr>
          </w:p>
        </w:tc>
      </w:tr>
      <w:tr w:rsidR="00116320" w14:paraId="6FA63933" w14:textId="77777777" w:rsidTr="00116320">
        <w:trPr>
          <w:trHeight w:val="627"/>
        </w:trPr>
        <w:tc>
          <w:tcPr>
            <w:tcW w:w="2533" w:type="dxa"/>
            <w:vAlign w:val="center"/>
          </w:tcPr>
          <w:p w14:paraId="51321126" w14:textId="77777777" w:rsidR="00116320" w:rsidRDefault="00116320" w:rsidP="00116320">
            <w:pPr>
              <w:pStyle w:val="GvdeMetniGirintisi"/>
              <w:tabs>
                <w:tab w:val="center" w:pos="-1560"/>
                <w:tab w:val="left" w:pos="-142"/>
              </w:tabs>
              <w:ind w:left="0"/>
              <w:jc w:val="left"/>
              <w:rPr>
                <w:rFonts w:asciiTheme="minorHAnsi" w:hAnsiTheme="minorHAnsi"/>
                <w:b/>
                <w:sz w:val="22"/>
                <w:szCs w:val="22"/>
              </w:rPr>
            </w:pPr>
            <w:r w:rsidRPr="008363B3">
              <w:rPr>
                <w:rFonts w:asciiTheme="minorHAnsi" w:hAnsiTheme="minorHAnsi" w:cstheme="minorBidi"/>
                <w:sz w:val="16"/>
              </w:rPr>
              <w:t>1,5 LİTRE PET</w:t>
            </w:r>
          </w:p>
        </w:tc>
        <w:tc>
          <w:tcPr>
            <w:tcW w:w="2453" w:type="dxa"/>
            <w:vAlign w:val="center"/>
          </w:tcPr>
          <w:p w14:paraId="08C8C84F" w14:textId="77777777" w:rsidR="00116320" w:rsidRDefault="00116320" w:rsidP="00116320">
            <w:pPr>
              <w:pStyle w:val="GvdeMetniGirintisi"/>
              <w:tabs>
                <w:tab w:val="center" w:pos="-1560"/>
                <w:tab w:val="left" w:pos="-142"/>
              </w:tabs>
              <w:ind w:left="0"/>
              <w:rPr>
                <w:rFonts w:asciiTheme="minorHAnsi" w:hAnsiTheme="minorHAnsi"/>
                <w:b/>
                <w:sz w:val="22"/>
                <w:szCs w:val="22"/>
              </w:rPr>
            </w:pPr>
          </w:p>
        </w:tc>
        <w:tc>
          <w:tcPr>
            <w:tcW w:w="2116" w:type="dxa"/>
            <w:vAlign w:val="center"/>
          </w:tcPr>
          <w:p w14:paraId="19B92896" w14:textId="77777777" w:rsidR="00116320" w:rsidRDefault="00116320" w:rsidP="00116320">
            <w:pPr>
              <w:pStyle w:val="GvdeMetniGirintisi"/>
              <w:tabs>
                <w:tab w:val="center" w:pos="-1560"/>
                <w:tab w:val="left" w:pos="-142"/>
              </w:tabs>
              <w:ind w:left="0"/>
              <w:rPr>
                <w:rFonts w:asciiTheme="minorHAnsi" w:hAnsiTheme="minorHAnsi"/>
                <w:b/>
                <w:sz w:val="22"/>
                <w:szCs w:val="22"/>
              </w:rPr>
            </w:pPr>
          </w:p>
        </w:tc>
        <w:tc>
          <w:tcPr>
            <w:tcW w:w="1431" w:type="dxa"/>
            <w:vAlign w:val="center"/>
          </w:tcPr>
          <w:p w14:paraId="6F56CA92" w14:textId="77777777" w:rsidR="00116320" w:rsidRDefault="00116320" w:rsidP="00116320">
            <w:pPr>
              <w:pStyle w:val="GvdeMetniGirintisi"/>
              <w:tabs>
                <w:tab w:val="center" w:pos="-1560"/>
                <w:tab w:val="left" w:pos="-142"/>
              </w:tabs>
              <w:ind w:left="0"/>
              <w:rPr>
                <w:rFonts w:asciiTheme="minorHAnsi" w:hAnsiTheme="minorHAnsi"/>
                <w:b/>
                <w:sz w:val="22"/>
                <w:szCs w:val="22"/>
              </w:rPr>
            </w:pPr>
          </w:p>
        </w:tc>
      </w:tr>
      <w:tr w:rsidR="00116320" w14:paraId="6A33DF96" w14:textId="77777777" w:rsidTr="00116320">
        <w:trPr>
          <w:trHeight w:val="592"/>
        </w:trPr>
        <w:tc>
          <w:tcPr>
            <w:tcW w:w="2533" w:type="dxa"/>
            <w:vAlign w:val="center"/>
          </w:tcPr>
          <w:p w14:paraId="56ED4499" w14:textId="77777777" w:rsidR="00116320" w:rsidRDefault="00116320" w:rsidP="00116320">
            <w:pPr>
              <w:pStyle w:val="GvdeMetniGirintisi"/>
              <w:tabs>
                <w:tab w:val="center" w:pos="-1560"/>
                <w:tab w:val="left" w:pos="-142"/>
              </w:tabs>
              <w:ind w:left="0"/>
              <w:jc w:val="left"/>
              <w:rPr>
                <w:rFonts w:asciiTheme="minorHAnsi" w:hAnsiTheme="minorHAnsi"/>
                <w:b/>
                <w:sz w:val="22"/>
                <w:szCs w:val="22"/>
              </w:rPr>
            </w:pPr>
            <w:r w:rsidRPr="008363B3">
              <w:rPr>
                <w:rFonts w:asciiTheme="minorHAnsi" w:hAnsiTheme="minorHAnsi" w:cstheme="minorBidi"/>
                <w:sz w:val="16"/>
              </w:rPr>
              <w:t>0,5 LİTRE PET</w:t>
            </w:r>
          </w:p>
        </w:tc>
        <w:tc>
          <w:tcPr>
            <w:tcW w:w="2453" w:type="dxa"/>
            <w:vAlign w:val="center"/>
          </w:tcPr>
          <w:p w14:paraId="676D9126" w14:textId="77777777" w:rsidR="00116320" w:rsidRDefault="00116320" w:rsidP="00116320">
            <w:pPr>
              <w:pStyle w:val="GvdeMetniGirintisi"/>
              <w:tabs>
                <w:tab w:val="center" w:pos="-1560"/>
                <w:tab w:val="left" w:pos="-142"/>
              </w:tabs>
              <w:ind w:left="0"/>
              <w:rPr>
                <w:rFonts w:asciiTheme="minorHAnsi" w:hAnsiTheme="minorHAnsi"/>
                <w:b/>
                <w:sz w:val="22"/>
                <w:szCs w:val="22"/>
              </w:rPr>
            </w:pPr>
          </w:p>
        </w:tc>
        <w:tc>
          <w:tcPr>
            <w:tcW w:w="2116" w:type="dxa"/>
            <w:vAlign w:val="center"/>
          </w:tcPr>
          <w:p w14:paraId="71664A66" w14:textId="77777777" w:rsidR="00116320" w:rsidRDefault="00116320" w:rsidP="00116320">
            <w:pPr>
              <w:pStyle w:val="GvdeMetniGirintisi"/>
              <w:tabs>
                <w:tab w:val="center" w:pos="-1560"/>
                <w:tab w:val="left" w:pos="-142"/>
              </w:tabs>
              <w:ind w:left="0"/>
              <w:rPr>
                <w:rFonts w:asciiTheme="minorHAnsi" w:hAnsiTheme="minorHAnsi"/>
                <w:b/>
                <w:sz w:val="22"/>
                <w:szCs w:val="22"/>
              </w:rPr>
            </w:pPr>
          </w:p>
        </w:tc>
        <w:tc>
          <w:tcPr>
            <w:tcW w:w="1431" w:type="dxa"/>
            <w:vAlign w:val="center"/>
          </w:tcPr>
          <w:p w14:paraId="7C4124F6" w14:textId="77777777" w:rsidR="00116320" w:rsidRDefault="00116320" w:rsidP="00116320">
            <w:pPr>
              <w:pStyle w:val="GvdeMetniGirintisi"/>
              <w:tabs>
                <w:tab w:val="center" w:pos="-1560"/>
                <w:tab w:val="left" w:pos="-142"/>
              </w:tabs>
              <w:ind w:left="0"/>
              <w:rPr>
                <w:rFonts w:asciiTheme="minorHAnsi" w:hAnsiTheme="minorHAnsi"/>
                <w:b/>
                <w:sz w:val="22"/>
                <w:szCs w:val="22"/>
              </w:rPr>
            </w:pPr>
          </w:p>
        </w:tc>
      </w:tr>
      <w:tr w:rsidR="00116320" w14:paraId="3ED7EEFE" w14:textId="77777777" w:rsidTr="00116320">
        <w:trPr>
          <w:trHeight w:val="627"/>
        </w:trPr>
        <w:tc>
          <w:tcPr>
            <w:tcW w:w="2533" w:type="dxa"/>
            <w:vAlign w:val="center"/>
          </w:tcPr>
          <w:p w14:paraId="63155ED2" w14:textId="77777777" w:rsidR="00116320" w:rsidRDefault="00116320" w:rsidP="00116320">
            <w:pPr>
              <w:pStyle w:val="GvdeMetniGirintisi"/>
              <w:tabs>
                <w:tab w:val="center" w:pos="-1560"/>
                <w:tab w:val="left" w:pos="-142"/>
              </w:tabs>
              <w:ind w:left="0"/>
              <w:jc w:val="left"/>
              <w:rPr>
                <w:rFonts w:asciiTheme="minorHAnsi" w:hAnsiTheme="minorHAnsi"/>
                <w:b/>
                <w:sz w:val="22"/>
                <w:szCs w:val="22"/>
              </w:rPr>
            </w:pPr>
            <w:r w:rsidRPr="008363B3">
              <w:rPr>
                <w:rFonts w:asciiTheme="minorHAnsi" w:hAnsiTheme="minorHAnsi" w:cstheme="minorBidi"/>
                <w:sz w:val="16"/>
              </w:rPr>
              <w:t>0,33 LİTRE PET</w:t>
            </w:r>
          </w:p>
        </w:tc>
        <w:tc>
          <w:tcPr>
            <w:tcW w:w="2453" w:type="dxa"/>
            <w:vAlign w:val="center"/>
          </w:tcPr>
          <w:p w14:paraId="45E39C9E" w14:textId="77777777" w:rsidR="00116320" w:rsidRDefault="00116320" w:rsidP="00116320">
            <w:pPr>
              <w:pStyle w:val="GvdeMetniGirintisi"/>
              <w:tabs>
                <w:tab w:val="center" w:pos="-1560"/>
                <w:tab w:val="left" w:pos="-142"/>
              </w:tabs>
              <w:ind w:left="0"/>
              <w:rPr>
                <w:rFonts w:asciiTheme="minorHAnsi" w:hAnsiTheme="minorHAnsi"/>
                <w:b/>
                <w:sz w:val="22"/>
                <w:szCs w:val="22"/>
              </w:rPr>
            </w:pPr>
          </w:p>
        </w:tc>
        <w:tc>
          <w:tcPr>
            <w:tcW w:w="2116" w:type="dxa"/>
            <w:vAlign w:val="center"/>
          </w:tcPr>
          <w:p w14:paraId="47FC3CAE" w14:textId="77777777" w:rsidR="00116320" w:rsidRDefault="00116320" w:rsidP="00116320">
            <w:pPr>
              <w:pStyle w:val="GvdeMetniGirintisi"/>
              <w:tabs>
                <w:tab w:val="center" w:pos="-1560"/>
                <w:tab w:val="left" w:pos="-142"/>
              </w:tabs>
              <w:ind w:left="0"/>
              <w:rPr>
                <w:rFonts w:asciiTheme="minorHAnsi" w:hAnsiTheme="minorHAnsi"/>
                <w:b/>
                <w:sz w:val="22"/>
                <w:szCs w:val="22"/>
              </w:rPr>
            </w:pPr>
          </w:p>
        </w:tc>
        <w:tc>
          <w:tcPr>
            <w:tcW w:w="1431" w:type="dxa"/>
            <w:vAlign w:val="center"/>
          </w:tcPr>
          <w:p w14:paraId="32B0AC8A" w14:textId="77777777" w:rsidR="00116320" w:rsidRDefault="00116320" w:rsidP="00116320">
            <w:pPr>
              <w:pStyle w:val="GvdeMetniGirintisi"/>
              <w:tabs>
                <w:tab w:val="center" w:pos="-1560"/>
                <w:tab w:val="left" w:pos="-142"/>
              </w:tabs>
              <w:ind w:left="0"/>
              <w:rPr>
                <w:rFonts w:asciiTheme="minorHAnsi" w:hAnsiTheme="minorHAnsi"/>
                <w:b/>
                <w:sz w:val="22"/>
                <w:szCs w:val="22"/>
              </w:rPr>
            </w:pPr>
          </w:p>
        </w:tc>
      </w:tr>
      <w:tr w:rsidR="00116320" w14:paraId="58EDBA9C" w14:textId="77777777" w:rsidTr="00116320">
        <w:trPr>
          <w:trHeight w:val="627"/>
        </w:trPr>
        <w:tc>
          <w:tcPr>
            <w:tcW w:w="2533" w:type="dxa"/>
            <w:vAlign w:val="center"/>
          </w:tcPr>
          <w:p w14:paraId="7CF85D56" w14:textId="77777777" w:rsidR="00116320" w:rsidRPr="008363B3" w:rsidRDefault="00116320" w:rsidP="00116320">
            <w:pPr>
              <w:pStyle w:val="GvdeMetniGirintisi"/>
              <w:tabs>
                <w:tab w:val="center" w:pos="-1560"/>
                <w:tab w:val="left" w:pos="-142"/>
              </w:tabs>
              <w:ind w:left="0"/>
              <w:jc w:val="left"/>
              <w:rPr>
                <w:rFonts w:asciiTheme="minorHAnsi" w:hAnsiTheme="minorHAnsi" w:cstheme="minorBidi"/>
                <w:sz w:val="16"/>
              </w:rPr>
            </w:pPr>
            <w:r>
              <w:rPr>
                <w:rFonts w:asciiTheme="minorHAnsi" w:hAnsiTheme="minorHAnsi" w:cstheme="minorBidi"/>
                <w:sz w:val="16"/>
              </w:rPr>
              <w:t>0,200</w:t>
            </w:r>
            <w:r w:rsidRPr="008363B3">
              <w:rPr>
                <w:rFonts w:asciiTheme="minorHAnsi" w:hAnsiTheme="minorHAnsi" w:cstheme="minorBidi"/>
                <w:sz w:val="16"/>
              </w:rPr>
              <w:t xml:space="preserve"> LİTRE BARDAK</w:t>
            </w:r>
          </w:p>
        </w:tc>
        <w:tc>
          <w:tcPr>
            <w:tcW w:w="2453" w:type="dxa"/>
            <w:vAlign w:val="center"/>
          </w:tcPr>
          <w:p w14:paraId="5F21AEFE" w14:textId="77777777" w:rsidR="00116320" w:rsidRDefault="00116320" w:rsidP="00116320">
            <w:pPr>
              <w:pStyle w:val="GvdeMetniGirintisi"/>
              <w:tabs>
                <w:tab w:val="center" w:pos="-1560"/>
                <w:tab w:val="left" w:pos="-142"/>
              </w:tabs>
              <w:ind w:left="0"/>
              <w:rPr>
                <w:rFonts w:asciiTheme="minorHAnsi" w:hAnsiTheme="minorHAnsi"/>
                <w:b/>
                <w:sz w:val="22"/>
                <w:szCs w:val="22"/>
              </w:rPr>
            </w:pPr>
          </w:p>
        </w:tc>
        <w:tc>
          <w:tcPr>
            <w:tcW w:w="2116" w:type="dxa"/>
            <w:vAlign w:val="center"/>
          </w:tcPr>
          <w:p w14:paraId="2A431EC4" w14:textId="77777777" w:rsidR="00116320" w:rsidRDefault="00116320" w:rsidP="00116320">
            <w:pPr>
              <w:pStyle w:val="GvdeMetniGirintisi"/>
              <w:tabs>
                <w:tab w:val="center" w:pos="-1560"/>
                <w:tab w:val="left" w:pos="-142"/>
              </w:tabs>
              <w:ind w:left="0"/>
              <w:rPr>
                <w:rFonts w:asciiTheme="minorHAnsi" w:hAnsiTheme="minorHAnsi"/>
                <w:b/>
                <w:sz w:val="22"/>
                <w:szCs w:val="22"/>
              </w:rPr>
            </w:pPr>
          </w:p>
        </w:tc>
        <w:tc>
          <w:tcPr>
            <w:tcW w:w="1431" w:type="dxa"/>
            <w:vAlign w:val="center"/>
          </w:tcPr>
          <w:p w14:paraId="6C000C88" w14:textId="77777777" w:rsidR="00116320" w:rsidRDefault="00116320" w:rsidP="00116320">
            <w:pPr>
              <w:pStyle w:val="GvdeMetniGirintisi"/>
              <w:tabs>
                <w:tab w:val="center" w:pos="-1560"/>
                <w:tab w:val="left" w:pos="-142"/>
              </w:tabs>
              <w:ind w:left="0"/>
              <w:rPr>
                <w:rFonts w:asciiTheme="minorHAnsi" w:hAnsiTheme="minorHAnsi"/>
                <w:b/>
                <w:sz w:val="22"/>
                <w:szCs w:val="22"/>
              </w:rPr>
            </w:pPr>
          </w:p>
        </w:tc>
      </w:tr>
      <w:tr w:rsidR="00116320" w14:paraId="7B645168" w14:textId="77777777" w:rsidTr="00116320">
        <w:trPr>
          <w:trHeight w:val="627"/>
        </w:trPr>
        <w:tc>
          <w:tcPr>
            <w:tcW w:w="2533" w:type="dxa"/>
            <w:vAlign w:val="center"/>
          </w:tcPr>
          <w:p w14:paraId="331CE098" w14:textId="77777777" w:rsidR="00116320" w:rsidRPr="008363B3" w:rsidRDefault="00116320" w:rsidP="00116320">
            <w:pPr>
              <w:pStyle w:val="GvdeMetniGirintisi"/>
              <w:tabs>
                <w:tab w:val="center" w:pos="-1560"/>
                <w:tab w:val="left" w:pos="-142"/>
              </w:tabs>
              <w:ind w:left="0"/>
              <w:jc w:val="left"/>
              <w:rPr>
                <w:rFonts w:asciiTheme="minorHAnsi" w:hAnsiTheme="minorHAnsi" w:cstheme="minorBidi"/>
                <w:sz w:val="16"/>
              </w:rPr>
            </w:pPr>
            <w:r w:rsidRPr="008363B3">
              <w:rPr>
                <w:rFonts w:asciiTheme="minorHAnsi" w:hAnsiTheme="minorHAnsi" w:cstheme="minorBidi"/>
                <w:sz w:val="16"/>
              </w:rPr>
              <w:t>0,225 LİTRE BARDAK</w:t>
            </w:r>
          </w:p>
        </w:tc>
        <w:tc>
          <w:tcPr>
            <w:tcW w:w="2453" w:type="dxa"/>
            <w:vAlign w:val="center"/>
          </w:tcPr>
          <w:p w14:paraId="75E0EC99" w14:textId="77777777" w:rsidR="00116320" w:rsidRDefault="00116320" w:rsidP="00116320">
            <w:pPr>
              <w:pStyle w:val="GvdeMetniGirintisi"/>
              <w:tabs>
                <w:tab w:val="center" w:pos="-1560"/>
                <w:tab w:val="left" w:pos="-142"/>
              </w:tabs>
              <w:ind w:left="0"/>
              <w:rPr>
                <w:rFonts w:asciiTheme="minorHAnsi" w:hAnsiTheme="minorHAnsi"/>
                <w:b/>
                <w:sz w:val="22"/>
                <w:szCs w:val="22"/>
              </w:rPr>
            </w:pPr>
          </w:p>
        </w:tc>
        <w:tc>
          <w:tcPr>
            <w:tcW w:w="2116" w:type="dxa"/>
            <w:vAlign w:val="center"/>
          </w:tcPr>
          <w:p w14:paraId="50E1B16D" w14:textId="77777777" w:rsidR="00116320" w:rsidRDefault="00116320" w:rsidP="00116320">
            <w:pPr>
              <w:pStyle w:val="GvdeMetniGirintisi"/>
              <w:tabs>
                <w:tab w:val="center" w:pos="-1560"/>
                <w:tab w:val="left" w:pos="-142"/>
              </w:tabs>
              <w:ind w:left="0"/>
              <w:rPr>
                <w:rFonts w:asciiTheme="minorHAnsi" w:hAnsiTheme="minorHAnsi"/>
                <w:b/>
                <w:sz w:val="22"/>
                <w:szCs w:val="22"/>
              </w:rPr>
            </w:pPr>
          </w:p>
        </w:tc>
        <w:tc>
          <w:tcPr>
            <w:tcW w:w="1431" w:type="dxa"/>
            <w:vAlign w:val="center"/>
          </w:tcPr>
          <w:p w14:paraId="7D608892" w14:textId="77777777" w:rsidR="00116320" w:rsidRDefault="00116320" w:rsidP="00116320">
            <w:pPr>
              <w:pStyle w:val="GvdeMetniGirintisi"/>
              <w:tabs>
                <w:tab w:val="center" w:pos="-1560"/>
                <w:tab w:val="left" w:pos="-142"/>
              </w:tabs>
              <w:ind w:left="0"/>
              <w:rPr>
                <w:rFonts w:asciiTheme="minorHAnsi" w:hAnsiTheme="minorHAnsi"/>
                <w:b/>
                <w:sz w:val="22"/>
                <w:szCs w:val="22"/>
              </w:rPr>
            </w:pPr>
          </w:p>
        </w:tc>
      </w:tr>
      <w:tr w:rsidR="00116320" w14:paraId="1BF81869" w14:textId="77777777" w:rsidTr="00116320">
        <w:trPr>
          <w:trHeight w:val="592"/>
        </w:trPr>
        <w:tc>
          <w:tcPr>
            <w:tcW w:w="2533" w:type="dxa"/>
            <w:vAlign w:val="center"/>
          </w:tcPr>
          <w:p w14:paraId="5293F319" w14:textId="77777777" w:rsidR="00116320" w:rsidRPr="008363B3" w:rsidRDefault="00116320" w:rsidP="00116320">
            <w:pPr>
              <w:pStyle w:val="GvdeMetniGirintisi"/>
              <w:tabs>
                <w:tab w:val="center" w:pos="-1560"/>
                <w:tab w:val="left" w:pos="-142"/>
              </w:tabs>
              <w:ind w:left="0"/>
              <w:jc w:val="left"/>
              <w:rPr>
                <w:rFonts w:asciiTheme="minorHAnsi" w:hAnsiTheme="minorHAnsi" w:cstheme="minorBidi"/>
                <w:sz w:val="16"/>
              </w:rPr>
            </w:pPr>
            <w:r w:rsidRPr="008363B3">
              <w:rPr>
                <w:rFonts w:asciiTheme="minorHAnsi" w:hAnsiTheme="minorHAnsi" w:cstheme="minorBidi"/>
                <w:sz w:val="16"/>
              </w:rPr>
              <w:t>0,250 LİTRE BARDAK</w:t>
            </w:r>
          </w:p>
        </w:tc>
        <w:tc>
          <w:tcPr>
            <w:tcW w:w="2453" w:type="dxa"/>
            <w:vAlign w:val="center"/>
          </w:tcPr>
          <w:p w14:paraId="10E1EAB7" w14:textId="77777777" w:rsidR="00116320" w:rsidRDefault="00116320" w:rsidP="00116320">
            <w:pPr>
              <w:pStyle w:val="GvdeMetniGirintisi"/>
              <w:tabs>
                <w:tab w:val="center" w:pos="-1560"/>
                <w:tab w:val="left" w:pos="-142"/>
              </w:tabs>
              <w:ind w:left="0"/>
              <w:rPr>
                <w:rFonts w:asciiTheme="minorHAnsi" w:hAnsiTheme="minorHAnsi"/>
                <w:b/>
                <w:sz w:val="22"/>
                <w:szCs w:val="22"/>
              </w:rPr>
            </w:pPr>
          </w:p>
        </w:tc>
        <w:tc>
          <w:tcPr>
            <w:tcW w:w="2116" w:type="dxa"/>
            <w:vAlign w:val="center"/>
          </w:tcPr>
          <w:p w14:paraId="45F61FC9" w14:textId="77777777" w:rsidR="00116320" w:rsidRDefault="00116320" w:rsidP="00116320">
            <w:pPr>
              <w:pStyle w:val="GvdeMetniGirintisi"/>
              <w:tabs>
                <w:tab w:val="center" w:pos="-1560"/>
                <w:tab w:val="left" w:pos="-142"/>
              </w:tabs>
              <w:ind w:left="0"/>
              <w:rPr>
                <w:rFonts w:asciiTheme="minorHAnsi" w:hAnsiTheme="minorHAnsi"/>
                <w:b/>
                <w:sz w:val="22"/>
                <w:szCs w:val="22"/>
              </w:rPr>
            </w:pPr>
          </w:p>
        </w:tc>
        <w:tc>
          <w:tcPr>
            <w:tcW w:w="1431" w:type="dxa"/>
            <w:vAlign w:val="center"/>
          </w:tcPr>
          <w:p w14:paraId="0E2E296E" w14:textId="77777777" w:rsidR="00116320" w:rsidRDefault="00116320" w:rsidP="00116320">
            <w:pPr>
              <w:pStyle w:val="GvdeMetniGirintisi"/>
              <w:tabs>
                <w:tab w:val="center" w:pos="-1560"/>
                <w:tab w:val="left" w:pos="-142"/>
              </w:tabs>
              <w:ind w:left="0"/>
              <w:rPr>
                <w:rFonts w:asciiTheme="minorHAnsi" w:hAnsiTheme="minorHAnsi"/>
                <w:b/>
                <w:sz w:val="22"/>
                <w:szCs w:val="22"/>
              </w:rPr>
            </w:pPr>
          </w:p>
        </w:tc>
      </w:tr>
      <w:tr w:rsidR="00116320" w14:paraId="4254FABC" w14:textId="77777777" w:rsidTr="00116320">
        <w:trPr>
          <w:trHeight w:val="627"/>
        </w:trPr>
        <w:tc>
          <w:tcPr>
            <w:tcW w:w="2533" w:type="dxa"/>
            <w:vAlign w:val="center"/>
          </w:tcPr>
          <w:p w14:paraId="17CD3782" w14:textId="77777777" w:rsidR="00116320" w:rsidRPr="008363B3" w:rsidRDefault="00116320" w:rsidP="00116320">
            <w:pPr>
              <w:pStyle w:val="GvdeMetniGirintisi"/>
              <w:tabs>
                <w:tab w:val="center" w:pos="-1560"/>
                <w:tab w:val="left" w:pos="-142"/>
              </w:tabs>
              <w:ind w:left="0"/>
              <w:jc w:val="left"/>
              <w:rPr>
                <w:rFonts w:asciiTheme="minorHAnsi" w:hAnsiTheme="minorHAnsi" w:cstheme="minorBidi"/>
                <w:sz w:val="16"/>
              </w:rPr>
            </w:pPr>
            <w:r w:rsidRPr="008363B3">
              <w:rPr>
                <w:rFonts w:asciiTheme="minorHAnsi" w:hAnsiTheme="minorHAnsi" w:cstheme="minorBidi"/>
                <w:sz w:val="16"/>
              </w:rPr>
              <w:t>0,180 LİTRE BARDAK</w:t>
            </w:r>
          </w:p>
        </w:tc>
        <w:tc>
          <w:tcPr>
            <w:tcW w:w="2453" w:type="dxa"/>
            <w:vAlign w:val="center"/>
          </w:tcPr>
          <w:p w14:paraId="36D73504" w14:textId="77777777" w:rsidR="00116320" w:rsidRDefault="00116320" w:rsidP="00116320">
            <w:pPr>
              <w:pStyle w:val="GvdeMetniGirintisi"/>
              <w:tabs>
                <w:tab w:val="center" w:pos="-1560"/>
                <w:tab w:val="left" w:pos="-142"/>
              </w:tabs>
              <w:ind w:left="0"/>
              <w:rPr>
                <w:rFonts w:asciiTheme="minorHAnsi" w:hAnsiTheme="minorHAnsi"/>
                <w:b/>
                <w:sz w:val="22"/>
                <w:szCs w:val="22"/>
              </w:rPr>
            </w:pPr>
          </w:p>
        </w:tc>
        <w:tc>
          <w:tcPr>
            <w:tcW w:w="2116" w:type="dxa"/>
            <w:vAlign w:val="center"/>
          </w:tcPr>
          <w:p w14:paraId="7919BC88" w14:textId="77777777" w:rsidR="00116320" w:rsidRDefault="00116320" w:rsidP="00116320">
            <w:pPr>
              <w:pStyle w:val="GvdeMetniGirintisi"/>
              <w:tabs>
                <w:tab w:val="center" w:pos="-1560"/>
                <w:tab w:val="left" w:pos="-142"/>
              </w:tabs>
              <w:ind w:left="0"/>
              <w:rPr>
                <w:rFonts w:asciiTheme="minorHAnsi" w:hAnsiTheme="minorHAnsi"/>
                <w:b/>
                <w:sz w:val="22"/>
                <w:szCs w:val="22"/>
              </w:rPr>
            </w:pPr>
          </w:p>
        </w:tc>
        <w:tc>
          <w:tcPr>
            <w:tcW w:w="1431" w:type="dxa"/>
            <w:vAlign w:val="center"/>
          </w:tcPr>
          <w:p w14:paraId="6B62A4B1" w14:textId="77777777" w:rsidR="00116320" w:rsidRDefault="00116320" w:rsidP="00116320">
            <w:pPr>
              <w:pStyle w:val="GvdeMetniGirintisi"/>
              <w:tabs>
                <w:tab w:val="center" w:pos="-1560"/>
                <w:tab w:val="left" w:pos="-142"/>
              </w:tabs>
              <w:ind w:left="0"/>
              <w:rPr>
                <w:rFonts w:asciiTheme="minorHAnsi" w:hAnsiTheme="minorHAnsi"/>
                <w:b/>
                <w:sz w:val="22"/>
                <w:szCs w:val="22"/>
              </w:rPr>
            </w:pPr>
          </w:p>
        </w:tc>
      </w:tr>
      <w:tr w:rsidR="00116320" w14:paraId="278C4178" w14:textId="77777777" w:rsidTr="00116320">
        <w:trPr>
          <w:trHeight w:val="592"/>
        </w:trPr>
        <w:tc>
          <w:tcPr>
            <w:tcW w:w="2533" w:type="dxa"/>
            <w:vAlign w:val="center"/>
          </w:tcPr>
          <w:p w14:paraId="5123CF72" w14:textId="77777777" w:rsidR="00116320" w:rsidRPr="008363B3" w:rsidRDefault="00116320" w:rsidP="00116320">
            <w:pPr>
              <w:pStyle w:val="GvdeMetniGirintisi"/>
              <w:tabs>
                <w:tab w:val="center" w:pos="-1560"/>
                <w:tab w:val="left" w:pos="-142"/>
              </w:tabs>
              <w:ind w:left="0"/>
              <w:jc w:val="left"/>
              <w:rPr>
                <w:rFonts w:asciiTheme="minorHAnsi" w:hAnsiTheme="minorHAnsi" w:cstheme="minorBidi"/>
                <w:sz w:val="16"/>
              </w:rPr>
            </w:pPr>
            <w:r w:rsidRPr="008363B3">
              <w:rPr>
                <w:rFonts w:asciiTheme="minorHAnsi" w:hAnsiTheme="minorHAnsi" w:cstheme="minorBidi"/>
                <w:sz w:val="16"/>
              </w:rPr>
              <w:t>0,125 LİTRE BARDAK</w:t>
            </w:r>
          </w:p>
        </w:tc>
        <w:tc>
          <w:tcPr>
            <w:tcW w:w="2453" w:type="dxa"/>
            <w:vAlign w:val="center"/>
          </w:tcPr>
          <w:p w14:paraId="65DA1763" w14:textId="77777777" w:rsidR="00116320" w:rsidRDefault="00116320" w:rsidP="00116320">
            <w:pPr>
              <w:pStyle w:val="GvdeMetniGirintisi"/>
              <w:tabs>
                <w:tab w:val="center" w:pos="-1560"/>
                <w:tab w:val="left" w:pos="-142"/>
              </w:tabs>
              <w:ind w:left="0"/>
              <w:rPr>
                <w:rFonts w:asciiTheme="minorHAnsi" w:hAnsiTheme="minorHAnsi"/>
                <w:b/>
                <w:sz w:val="22"/>
                <w:szCs w:val="22"/>
              </w:rPr>
            </w:pPr>
          </w:p>
        </w:tc>
        <w:tc>
          <w:tcPr>
            <w:tcW w:w="2116" w:type="dxa"/>
            <w:vAlign w:val="center"/>
          </w:tcPr>
          <w:p w14:paraId="7AC01C09" w14:textId="77777777" w:rsidR="00116320" w:rsidRDefault="00116320" w:rsidP="00116320">
            <w:pPr>
              <w:pStyle w:val="GvdeMetniGirintisi"/>
              <w:tabs>
                <w:tab w:val="center" w:pos="-1560"/>
                <w:tab w:val="left" w:pos="-142"/>
              </w:tabs>
              <w:ind w:left="0"/>
              <w:rPr>
                <w:rFonts w:asciiTheme="minorHAnsi" w:hAnsiTheme="minorHAnsi"/>
                <w:b/>
                <w:sz w:val="22"/>
                <w:szCs w:val="22"/>
              </w:rPr>
            </w:pPr>
          </w:p>
        </w:tc>
        <w:tc>
          <w:tcPr>
            <w:tcW w:w="1431" w:type="dxa"/>
            <w:vAlign w:val="center"/>
          </w:tcPr>
          <w:p w14:paraId="370074C4" w14:textId="77777777" w:rsidR="00116320" w:rsidRDefault="00116320" w:rsidP="00116320">
            <w:pPr>
              <w:pStyle w:val="GvdeMetniGirintisi"/>
              <w:tabs>
                <w:tab w:val="center" w:pos="-1560"/>
                <w:tab w:val="left" w:pos="-142"/>
              </w:tabs>
              <w:ind w:left="0"/>
              <w:rPr>
                <w:rFonts w:asciiTheme="minorHAnsi" w:hAnsiTheme="minorHAnsi"/>
                <w:b/>
                <w:sz w:val="22"/>
                <w:szCs w:val="22"/>
              </w:rPr>
            </w:pPr>
          </w:p>
        </w:tc>
      </w:tr>
      <w:tr w:rsidR="00116320" w14:paraId="041BFE9F" w14:textId="77777777" w:rsidTr="00116320">
        <w:trPr>
          <w:trHeight w:val="627"/>
        </w:trPr>
        <w:tc>
          <w:tcPr>
            <w:tcW w:w="2533" w:type="dxa"/>
            <w:vAlign w:val="center"/>
          </w:tcPr>
          <w:p w14:paraId="4AB87042" w14:textId="77777777" w:rsidR="00116320" w:rsidRPr="008363B3" w:rsidRDefault="00116320" w:rsidP="00116320">
            <w:pPr>
              <w:pStyle w:val="GvdeMetniGirintisi"/>
              <w:tabs>
                <w:tab w:val="center" w:pos="-1560"/>
                <w:tab w:val="left" w:pos="-142"/>
              </w:tabs>
              <w:ind w:left="0"/>
              <w:jc w:val="left"/>
              <w:rPr>
                <w:rFonts w:asciiTheme="minorHAnsi" w:hAnsiTheme="minorHAnsi" w:cstheme="minorBidi"/>
                <w:sz w:val="16"/>
              </w:rPr>
            </w:pPr>
            <w:r w:rsidRPr="008363B3">
              <w:rPr>
                <w:rFonts w:asciiTheme="minorHAnsi" w:hAnsiTheme="minorHAnsi" w:cstheme="minorBidi"/>
                <w:sz w:val="16"/>
              </w:rPr>
              <w:t>0,110 LİTRE BARDAK</w:t>
            </w:r>
          </w:p>
        </w:tc>
        <w:tc>
          <w:tcPr>
            <w:tcW w:w="2453" w:type="dxa"/>
            <w:vAlign w:val="center"/>
          </w:tcPr>
          <w:p w14:paraId="20B781C0" w14:textId="77777777" w:rsidR="00116320" w:rsidRDefault="00116320" w:rsidP="00116320">
            <w:pPr>
              <w:pStyle w:val="GvdeMetniGirintisi"/>
              <w:tabs>
                <w:tab w:val="center" w:pos="-1560"/>
                <w:tab w:val="left" w:pos="-142"/>
              </w:tabs>
              <w:ind w:left="0"/>
              <w:rPr>
                <w:rFonts w:asciiTheme="minorHAnsi" w:hAnsiTheme="minorHAnsi"/>
                <w:b/>
                <w:sz w:val="22"/>
                <w:szCs w:val="22"/>
              </w:rPr>
            </w:pPr>
          </w:p>
        </w:tc>
        <w:tc>
          <w:tcPr>
            <w:tcW w:w="2116" w:type="dxa"/>
            <w:vAlign w:val="center"/>
          </w:tcPr>
          <w:p w14:paraId="3AF95A33" w14:textId="77777777" w:rsidR="00116320" w:rsidRDefault="00116320" w:rsidP="00116320">
            <w:pPr>
              <w:pStyle w:val="GvdeMetniGirintisi"/>
              <w:tabs>
                <w:tab w:val="center" w:pos="-1560"/>
                <w:tab w:val="left" w:pos="-142"/>
              </w:tabs>
              <w:ind w:left="0"/>
              <w:rPr>
                <w:rFonts w:asciiTheme="minorHAnsi" w:hAnsiTheme="minorHAnsi"/>
                <w:b/>
                <w:sz w:val="22"/>
                <w:szCs w:val="22"/>
              </w:rPr>
            </w:pPr>
          </w:p>
        </w:tc>
        <w:tc>
          <w:tcPr>
            <w:tcW w:w="1431" w:type="dxa"/>
            <w:vAlign w:val="center"/>
          </w:tcPr>
          <w:p w14:paraId="0B0619E4" w14:textId="77777777" w:rsidR="00116320" w:rsidRDefault="00116320" w:rsidP="00116320">
            <w:pPr>
              <w:pStyle w:val="GvdeMetniGirintisi"/>
              <w:tabs>
                <w:tab w:val="center" w:pos="-1560"/>
                <w:tab w:val="left" w:pos="-142"/>
              </w:tabs>
              <w:ind w:left="0"/>
              <w:rPr>
                <w:rFonts w:asciiTheme="minorHAnsi" w:hAnsiTheme="minorHAnsi"/>
                <w:b/>
                <w:sz w:val="22"/>
                <w:szCs w:val="22"/>
              </w:rPr>
            </w:pPr>
          </w:p>
        </w:tc>
      </w:tr>
      <w:tr w:rsidR="00116320" w14:paraId="133EF317" w14:textId="77777777" w:rsidTr="00116320">
        <w:trPr>
          <w:trHeight w:val="592"/>
        </w:trPr>
        <w:tc>
          <w:tcPr>
            <w:tcW w:w="2533" w:type="dxa"/>
            <w:vAlign w:val="center"/>
          </w:tcPr>
          <w:p w14:paraId="4103D57B" w14:textId="77777777" w:rsidR="00116320" w:rsidRPr="008363B3" w:rsidRDefault="00116320" w:rsidP="00116320">
            <w:pPr>
              <w:pStyle w:val="GvdeMetniGirintisi"/>
              <w:tabs>
                <w:tab w:val="center" w:pos="-1560"/>
                <w:tab w:val="left" w:pos="-142"/>
              </w:tabs>
              <w:ind w:left="0"/>
              <w:jc w:val="left"/>
              <w:rPr>
                <w:rFonts w:asciiTheme="minorHAnsi" w:hAnsiTheme="minorHAnsi" w:cstheme="minorBidi"/>
                <w:sz w:val="16"/>
              </w:rPr>
            </w:pPr>
            <w:r w:rsidRPr="008363B3">
              <w:rPr>
                <w:rFonts w:asciiTheme="minorHAnsi" w:hAnsiTheme="minorHAnsi" w:cstheme="minorBidi"/>
                <w:sz w:val="16"/>
              </w:rPr>
              <w:t>0,33 LİTRE CAM ŞİŞE</w:t>
            </w:r>
          </w:p>
        </w:tc>
        <w:tc>
          <w:tcPr>
            <w:tcW w:w="2453" w:type="dxa"/>
            <w:vAlign w:val="center"/>
          </w:tcPr>
          <w:p w14:paraId="4B21A09B" w14:textId="77777777" w:rsidR="00116320" w:rsidRDefault="00116320" w:rsidP="00116320">
            <w:pPr>
              <w:pStyle w:val="GvdeMetniGirintisi"/>
              <w:tabs>
                <w:tab w:val="center" w:pos="-1560"/>
                <w:tab w:val="left" w:pos="-142"/>
              </w:tabs>
              <w:ind w:left="0"/>
              <w:rPr>
                <w:rFonts w:asciiTheme="minorHAnsi" w:hAnsiTheme="minorHAnsi"/>
                <w:b/>
                <w:sz w:val="22"/>
                <w:szCs w:val="22"/>
              </w:rPr>
            </w:pPr>
          </w:p>
        </w:tc>
        <w:tc>
          <w:tcPr>
            <w:tcW w:w="2116" w:type="dxa"/>
            <w:vAlign w:val="center"/>
          </w:tcPr>
          <w:p w14:paraId="641B3ABD" w14:textId="77777777" w:rsidR="00116320" w:rsidRDefault="00116320" w:rsidP="00116320">
            <w:pPr>
              <w:pStyle w:val="GvdeMetniGirintisi"/>
              <w:tabs>
                <w:tab w:val="center" w:pos="-1560"/>
                <w:tab w:val="left" w:pos="-142"/>
              </w:tabs>
              <w:ind w:left="0"/>
              <w:rPr>
                <w:rFonts w:asciiTheme="minorHAnsi" w:hAnsiTheme="minorHAnsi"/>
                <w:b/>
                <w:sz w:val="22"/>
                <w:szCs w:val="22"/>
              </w:rPr>
            </w:pPr>
          </w:p>
        </w:tc>
        <w:tc>
          <w:tcPr>
            <w:tcW w:w="1431" w:type="dxa"/>
            <w:vAlign w:val="center"/>
          </w:tcPr>
          <w:p w14:paraId="03A95C1A" w14:textId="77777777" w:rsidR="00116320" w:rsidRDefault="00116320" w:rsidP="00116320">
            <w:pPr>
              <w:pStyle w:val="GvdeMetniGirintisi"/>
              <w:tabs>
                <w:tab w:val="center" w:pos="-1560"/>
                <w:tab w:val="left" w:pos="-142"/>
              </w:tabs>
              <w:ind w:left="0"/>
              <w:rPr>
                <w:rFonts w:asciiTheme="minorHAnsi" w:hAnsiTheme="minorHAnsi"/>
                <w:b/>
                <w:sz w:val="22"/>
                <w:szCs w:val="22"/>
              </w:rPr>
            </w:pPr>
          </w:p>
        </w:tc>
      </w:tr>
      <w:tr w:rsidR="00116320" w14:paraId="59ED09CC" w14:textId="77777777" w:rsidTr="00116320">
        <w:trPr>
          <w:trHeight w:val="666"/>
        </w:trPr>
        <w:tc>
          <w:tcPr>
            <w:tcW w:w="2533" w:type="dxa"/>
            <w:vAlign w:val="center"/>
          </w:tcPr>
          <w:p w14:paraId="7100822F" w14:textId="77777777" w:rsidR="00116320" w:rsidRPr="008363B3" w:rsidRDefault="00116320" w:rsidP="00116320">
            <w:pPr>
              <w:pStyle w:val="GvdeMetniGirintisi"/>
              <w:tabs>
                <w:tab w:val="center" w:pos="-1560"/>
                <w:tab w:val="left" w:pos="-142"/>
              </w:tabs>
              <w:ind w:left="0"/>
              <w:jc w:val="left"/>
              <w:rPr>
                <w:rFonts w:asciiTheme="minorHAnsi" w:hAnsiTheme="minorHAnsi" w:cstheme="minorBidi"/>
                <w:sz w:val="16"/>
              </w:rPr>
            </w:pPr>
            <w:r w:rsidRPr="008363B3">
              <w:rPr>
                <w:rFonts w:asciiTheme="minorHAnsi" w:hAnsiTheme="minorHAnsi" w:cstheme="minorBidi"/>
                <w:sz w:val="16"/>
              </w:rPr>
              <w:t>0,75 LİTRE CAM ŞİŞE</w:t>
            </w:r>
          </w:p>
        </w:tc>
        <w:tc>
          <w:tcPr>
            <w:tcW w:w="2453" w:type="dxa"/>
            <w:vAlign w:val="center"/>
          </w:tcPr>
          <w:p w14:paraId="3B8F3432" w14:textId="77777777" w:rsidR="00116320" w:rsidRDefault="00116320" w:rsidP="00116320">
            <w:pPr>
              <w:pStyle w:val="GvdeMetniGirintisi"/>
              <w:tabs>
                <w:tab w:val="center" w:pos="-1560"/>
                <w:tab w:val="left" w:pos="-142"/>
              </w:tabs>
              <w:ind w:left="0"/>
              <w:rPr>
                <w:rFonts w:asciiTheme="minorHAnsi" w:hAnsiTheme="minorHAnsi"/>
                <w:b/>
                <w:sz w:val="22"/>
                <w:szCs w:val="22"/>
              </w:rPr>
            </w:pPr>
          </w:p>
        </w:tc>
        <w:tc>
          <w:tcPr>
            <w:tcW w:w="2116" w:type="dxa"/>
            <w:vAlign w:val="center"/>
          </w:tcPr>
          <w:p w14:paraId="7FD22406" w14:textId="77777777" w:rsidR="00116320" w:rsidRDefault="00116320" w:rsidP="00116320">
            <w:pPr>
              <w:pStyle w:val="GvdeMetniGirintisi"/>
              <w:tabs>
                <w:tab w:val="center" w:pos="-1560"/>
                <w:tab w:val="left" w:pos="-142"/>
              </w:tabs>
              <w:ind w:left="0"/>
              <w:rPr>
                <w:rFonts w:asciiTheme="minorHAnsi" w:hAnsiTheme="minorHAnsi"/>
                <w:b/>
                <w:sz w:val="22"/>
                <w:szCs w:val="22"/>
              </w:rPr>
            </w:pPr>
          </w:p>
        </w:tc>
        <w:tc>
          <w:tcPr>
            <w:tcW w:w="1431" w:type="dxa"/>
            <w:vAlign w:val="center"/>
          </w:tcPr>
          <w:p w14:paraId="3BBCED6C" w14:textId="77777777" w:rsidR="00116320" w:rsidRDefault="00116320" w:rsidP="00116320">
            <w:pPr>
              <w:pStyle w:val="GvdeMetniGirintisi"/>
              <w:tabs>
                <w:tab w:val="center" w:pos="-1560"/>
                <w:tab w:val="left" w:pos="-142"/>
              </w:tabs>
              <w:ind w:left="0"/>
              <w:rPr>
                <w:rFonts w:asciiTheme="minorHAnsi" w:hAnsiTheme="minorHAnsi"/>
                <w:b/>
                <w:sz w:val="22"/>
                <w:szCs w:val="22"/>
              </w:rPr>
            </w:pPr>
          </w:p>
        </w:tc>
      </w:tr>
    </w:tbl>
    <w:p w14:paraId="4D411A35" w14:textId="77777777" w:rsidR="00116320" w:rsidRDefault="00116320" w:rsidP="0038333B">
      <w:pPr>
        <w:jc w:val="both"/>
        <w:rPr>
          <w:b/>
        </w:rPr>
      </w:pPr>
    </w:p>
    <w:p w14:paraId="4EA0DC48" w14:textId="77777777" w:rsidR="00116320" w:rsidRDefault="00116320" w:rsidP="0038333B">
      <w:pPr>
        <w:jc w:val="both"/>
        <w:rPr>
          <w:b/>
        </w:rPr>
      </w:pPr>
    </w:p>
    <w:p w14:paraId="01FA0F98" w14:textId="77777777" w:rsidR="00116320" w:rsidRDefault="00116320" w:rsidP="0038333B">
      <w:pPr>
        <w:jc w:val="both"/>
        <w:rPr>
          <w:b/>
        </w:rPr>
      </w:pPr>
    </w:p>
    <w:p w14:paraId="65BC2235" w14:textId="77777777" w:rsidR="00116320" w:rsidRDefault="00116320" w:rsidP="0038333B">
      <w:pPr>
        <w:jc w:val="both"/>
        <w:rPr>
          <w:b/>
        </w:rPr>
      </w:pPr>
    </w:p>
    <w:p w14:paraId="6A04C544" w14:textId="32E08E82" w:rsidR="00116320" w:rsidRDefault="00116320" w:rsidP="0038333B">
      <w:pPr>
        <w:jc w:val="both"/>
        <w:rPr>
          <w:b/>
        </w:rPr>
      </w:pPr>
    </w:p>
    <w:p w14:paraId="6BC7D8B5" w14:textId="77777777" w:rsidR="00116320" w:rsidRDefault="00116320" w:rsidP="0038333B">
      <w:pPr>
        <w:jc w:val="both"/>
        <w:rPr>
          <w:b/>
        </w:rPr>
      </w:pPr>
    </w:p>
    <w:p w14:paraId="08C11703" w14:textId="77777777" w:rsidR="00116320" w:rsidRDefault="00116320" w:rsidP="0038333B">
      <w:pPr>
        <w:jc w:val="both"/>
        <w:rPr>
          <w:b/>
        </w:rPr>
      </w:pPr>
    </w:p>
    <w:p w14:paraId="44AE9A7F" w14:textId="77777777" w:rsidR="00116320" w:rsidRDefault="00116320" w:rsidP="0038333B">
      <w:pPr>
        <w:jc w:val="both"/>
        <w:rPr>
          <w:b/>
        </w:rPr>
      </w:pPr>
    </w:p>
    <w:p w14:paraId="0AC69CE5" w14:textId="77777777" w:rsidR="00116320" w:rsidRDefault="00116320" w:rsidP="0038333B">
      <w:pPr>
        <w:jc w:val="both"/>
        <w:rPr>
          <w:b/>
        </w:rPr>
      </w:pPr>
    </w:p>
    <w:p w14:paraId="366AF41A" w14:textId="43A77880" w:rsidR="00DD6F09" w:rsidRDefault="00E64D54" w:rsidP="0038333B">
      <w:pPr>
        <w:jc w:val="both"/>
      </w:pPr>
      <w:r w:rsidRPr="00504C76">
        <w:rPr>
          <w:b/>
        </w:rPr>
        <w:t>EK-1</w:t>
      </w:r>
    </w:p>
    <w:p w14:paraId="5DFECF16" w14:textId="135B69EB" w:rsidR="005C43E8" w:rsidRDefault="005C43E8" w:rsidP="0038333B">
      <w:pPr>
        <w:jc w:val="both"/>
      </w:pPr>
    </w:p>
    <w:p w14:paraId="095BAFEF" w14:textId="77777777" w:rsidR="00E64D54" w:rsidRPr="00496C2A" w:rsidRDefault="00E64D54" w:rsidP="00E64D54">
      <w:pPr>
        <w:jc w:val="both"/>
      </w:pPr>
      <w:r w:rsidRPr="00496C2A">
        <w:t>TEKLİF MEKTUBU (ÖRNEK)</w:t>
      </w:r>
    </w:p>
    <w:p w14:paraId="1D7922B1" w14:textId="77777777" w:rsidR="00E64D54" w:rsidRPr="00496C2A" w:rsidRDefault="00E64D54" w:rsidP="00E64D54">
      <w:pPr>
        <w:jc w:val="both"/>
      </w:pPr>
    </w:p>
    <w:p w14:paraId="3D5D90B6" w14:textId="2E1F22E8" w:rsidR="00E64D54" w:rsidRPr="00496C2A" w:rsidRDefault="00E64D54" w:rsidP="00E64D54">
      <w:pPr>
        <w:jc w:val="both"/>
      </w:pPr>
      <w:r w:rsidRPr="00496C2A">
        <w:t>İSTANBUL TİCARET ODASI</w:t>
      </w:r>
      <w:r w:rsidR="00A12B5B">
        <w:t xml:space="preserve"> </w:t>
      </w:r>
      <w:r w:rsidRPr="00496C2A">
        <w:t>Başkanlığı’na;</w:t>
      </w:r>
    </w:p>
    <w:p w14:paraId="498576ED" w14:textId="77777777" w:rsidR="00E64D54" w:rsidRPr="00496C2A" w:rsidRDefault="00E64D54" w:rsidP="00E64D54">
      <w:pPr>
        <w:jc w:val="both"/>
      </w:pPr>
    </w:p>
    <w:p w14:paraId="20302FA7" w14:textId="0BE3D383" w:rsidR="00E64D54" w:rsidRPr="00496C2A" w:rsidRDefault="00E64D54" w:rsidP="00E64D54">
      <w:pPr>
        <w:jc w:val="both"/>
      </w:pPr>
      <w:r w:rsidRPr="00496C2A">
        <w:t xml:space="preserve">İstanbul Ticaret Odası tarafından </w:t>
      </w:r>
      <w:r w:rsidR="00A12B5B">
        <w:t>“</w:t>
      </w:r>
      <w:r w:rsidR="004B7D8E">
        <w:t>202</w:t>
      </w:r>
      <w:r w:rsidR="00833A96">
        <w:t>5</w:t>
      </w:r>
      <w:r w:rsidR="00A12B5B">
        <w:t xml:space="preserve"> yılı </w:t>
      </w:r>
      <w:r w:rsidRPr="00496C2A">
        <w:t>dönemi</w:t>
      </w:r>
      <w:r>
        <w:t xml:space="preserve"> </w:t>
      </w:r>
      <w:r w:rsidR="00A12B5B">
        <w:t>6 (altı</w:t>
      </w:r>
      <w:r>
        <w:t>)</w:t>
      </w:r>
      <w:r w:rsidR="00A12B5B">
        <w:t xml:space="preserve"> aylık</w:t>
      </w:r>
      <w:r>
        <w:t xml:space="preserve"> “</w:t>
      </w:r>
      <w:r w:rsidRPr="005C43E8">
        <w:t xml:space="preserve">Doğal </w:t>
      </w:r>
      <w:r>
        <w:t>k</w:t>
      </w:r>
      <w:r w:rsidRPr="005C43E8">
        <w:t xml:space="preserve">aynak </w:t>
      </w:r>
      <w:r>
        <w:t>i</w:t>
      </w:r>
      <w:r w:rsidRPr="005C43E8">
        <w:t xml:space="preserve">çme </w:t>
      </w:r>
      <w:r>
        <w:t>s</w:t>
      </w:r>
      <w:r w:rsidRPr="005C43E8">
        <w:t>uyunun satın alınması</w:t>
      </w:r>
      <w:r>
        <w:t xml:space="preserve">” </w:t>
      </w:r>
      <w:r w:rsidRPr="00496C2A">
        <w:t xml:space="preserve">işi ile ilgili ihale evrakının tümünü okudum/inceledim ve kabul ettim. </w:t>
      </w:r>
    </w:p>
    <w:p w14:paraId="73A0CD11" w14:textId="77777777" w:rsidR="00E64D54" w:rsidRPr="00496C2A" w:rsidRDefault="00E64D54" w:rsidP="00E64D54">
      <w:pPr>
        <w:jc w:val="both"/>
      </w:pPr>
    </w:p>
    <w:p w14:paraId="7AE7F63D" w14:textId="77777777" w:rsidR="00E64D54" w:rsidRPr="00496C2A" w:rsidRDefault="00E64D54" w:rsidP="00E64D54">
      <w:pPr>
        <w:jc w:val="both"/>
      </w:pPr>
      <w:r w:rsidRPr="00496C2A">
        <w:t xml:space="preserve">Yukarıda belirtilen işlerin tamamını Ekli listede verdiğim birim fiyatlar ile yapmayı kabul ve taahhüt ederim. </w:t>
      </w:r>
    </w:p>
    <w:p w14:paraId="2FDE861C" w14:textId="77777777" w:rsidR="00E64D54" w:rsidRPr="00496C2A" w:rsidRDefault="00E64D54" w:rsidP="00E64D54">
      <w:pPr>
        <w:jc w:val="both"/>
      </w:pPr>
    </w:p>
    <w:p w14:paraId="06CBB512" w14:textId="77777777" w:rsidR="00E64D54" w:rsidRPr="00496C2A" w:rsidRDefault="00E64D54" w:rsidP="00E64D54">
      <w:pPr>
        <w:jc w:val="both"/>
      </w:pPr>
      <w:r w:rsidRPr="00496C2A">
        <w:t>Saygılarımla,</w:t>
      </w:r>
    </w:p>
    <w:p w14:paraId="4FEE1F4C" w14:textId="77777777" w:rsidR="00E64D54" w:rsidRPr="00496C2A" w:rsidRDefault="00E64D54" w:rsidP="00E64D54">
      <w:pPr>
        <w:jc w:val="both"/>
      </w:pPr>
    </w:p>
    <w:p w14:paraId="7D338371" w14:textId="0BEB2C91" w:rsidR="00E64D54" w:rsidRPr="00496C2A" w:rsidRDefault="00E64D54" w:rsidP="00E64D54">
      <w:pPr>
        <w:jc w:val="both"/>
      </w:pPr>
      <w:r w:rsidRPr="00496C2A">
        <w:t xml:space="preserve">     /       </w:t>
      </w:r>
      <w:r w:rsidR="00833A96">
        <w:t>/2025</w:t>
      </w:r>
    </w:p>
    <w:p w14:paraId="3C468847" w14:textId="77777777" w:rsidR="00E64D54" w:rsidRPr="00496C2A" w:rsidRDefault="00E64D54" w:rsidP="00E64D54">
      <w:pPr>
        <w:jc w:val="both"/>
      </w:pPr>
    </w:p>
    <w:p w14:paraId="78E6D9F1" w14:textId="77777777" w:rsidR="00E64D54" w:rsidRPr="00496C2A" w:rsidRDefault="00E64D54" w:rsidP="00E64D54">
      <w:pPr>
        <w:jc w:val="both"/>
      </w:pPr>
      <w:r w:rsidRPr="00496C2A">
        <w:t>Firma Adı</w:t>
      </w:r>
      <w:r w:rsidRPr="00496C2A">
        <w:tab/>
      </w:r>
      <w:r w:rsidRPr="00496C2A">
        <w:tab/>
        <w:t xml:space="preserve">: </w:t>
      </w:r>
      <w:proofErr w:type="gramStart"/>
      <w:r w:rsidRPr="00496C2A">
        <w:t>.........................</w:t>
      </w:r>
      <w:proofErr w:type="gramEnd"/>
      <w:r w:rsidRPr="00496C2A">
        <w:tab/>
        <w:t>(kaşe ve imza)</w:t>
      </w:r>
    </w:p>
    <w:p w14:paraId="4B43DDB3" w14:textId="77777777" w:rsidR="00E64D54" w:rsidRPr="00496C2A" w:rsidRDefault="00E64D54" w:rsidP="00E64D54">
      <w:pPr>
        <w:jc w:val="both"/>
      </w:pPr>
      <w:r w:rsidRPr="00496C2A">
        <w:t>Kanuni İkametgâhı</w:t>
      </w:r>
      <w:r w:rsidRPr="00496C2A">
        <w:tab/>
        <w:t xml:space="preserve">: </w:t>
      </w:r>
      <w:proofErr w:type="gramStart"/>
      <w:r w:rsidRPr="00496C2A">
        <w:t>.........................</w:t>
      </w:r>
      <w:proofErr w:type="gramEnd"/>
    </w:p>
    <w:p w14:paraId="024E345A" w14:textId="0D3B044A" w:rsidR="005C43E8" w:rsidRDefault="005C43E8" w:rsidP="0038333B">
      <w:pPr>
        <w:jc w:val="both"/>
      </w:pPr>
    </w:p>
    <w:p w14:paraId="21EC2B9E" w14:textId="77777777" w:rsidR="00E64D54" w:rsidRDefault="00E64D54" w:rsidP="003A7537">
      <w:pPr>
        <w:rPr>
          <w:b/>
        </w:rPr>
      </w:pPr>
    </w:p>
    <w:p w14:paraId="723C35C0" w14:textId="77777777" w:rsidR="00E64D54" w:rsidRDefault="00E64D54" w:rsidP="003A7537">
      <w:pPr>
        <w:rPr>
          <w:b/>
        </w:rPr>
      </w:pPr>
    </w:p>
    <w:p w14:paraId="58DDB499" w14:textId="77777777" w:rsidR="00E64D54" w:rsidRDefault="00E64D54" w:rsidP="003A7537">
      <w:pPr>
        <w:rPr>
          <w:b/>
        </w:rPr>
      </w:pPr>
    </w:p>
    <w:p w14:paraId="0809AF7C" w14:textId="77777777" w:rsidR="00E64D54" w:rsidRDefault="00E64D54" w:rsidP="003A7537">
      <w:pPr>
        <w:rPr>
          <w:b/>
        </w:rPr>
      </w:pPr>
    </w:p>
    <w:p w14:paraId="22F83E77" w14:textId="77777777" w:rsidR="00E64D54" w:rsidRDefault="00E64D54" w:rsidP="003A7537">
      <w:pPr>
        <w:rPr>
          <w:b/>
        </w:rPr>
      </w:pPr>
    </w:p>
    <w:p w14:paraId="79FB88F9" w14:textId="77777777" w:rsidR="00E64D54" w:rsidRDefault="00E64D54" w:rsidP="003A7537">
      <w:pPr>
        <w:rPr>
          <w:b/>
        </w:rPr>
      </w:pPr>
    </w:p>
    <w:p w14:paraId="67CB2AC6" w14:textId="77777777" w:rsidR="00E64D54" w:rsidRDefault="00E64D54" w:rsidP="003A7537">
      <w:pPr>
        <w:rPr>
          <w:b/>
        </w:rPr>
      </w:pPr>
    </w:p>
    <w:p w14:paraId="2124C596" w14:textId="77777777" w:rsidR="00E64D54" w:rsidRDefault="00E64D54" w:rsidP="003A7537">
      <w:pPr>
        <w:rPr>
          <w:b/>
        </w:rPr>
      </w:pPr>
    </w:p>
    <w:p w14:paraId="5977D96A" w14:textId="0A0FBA1B" w:rsidR="00E64D54" w:rsidRDefault="00E64D54" w:rsidP="003A7537">
      <w:pPr>
        <w:rPr>
          <w:b/>
        </w:rPr>
      </w:pPr>
    </w:p>
    <w:p w14:paraId="18634706" w14:textId="77777777" w:rsidR="00116320" w:rsidRDefault="00116320" w:rsidP="003A7537">
      <w:pPr>
        <w:rPr>
          <w:b/>
        </w:rPr>
      </w:pPr>
    </w:p>
    <w:p w14:paraId="69F5E427" w14:textId="34662293" w:rsidR="005A1FEF" w:rsidRDefault="005A1FEF" w:rsidP="003A7537">
      <w:pPr>
        <w:rPr>
          <w:b/>
        </w:rPr>
      </w:pPr>
    </w:p>
    <w:p w14:paraId="4D492CB4" w14:textId="77777777" w:rsidR="00804937" w:rsidRDefault="00804937" w:rsidP="003A7537">
      <w:pPr>
        <w:rPr>
          <w:b/>
        </w:rPr>
      </w:pPr>
    </w:p>
    <w:p w14:paraId="016188D7" w14:textId="69793512" w:rsidR="003A7537" w:rsidRPr="003A7537" w:rsidRDefault="005C43E8" w:rsidP="003A7537">
      <w:pPr>
        <w:rPr>
          <w:b/>
        </w:rPr>
      </w:pPr>
      <w:r w:rsidRPr="003A7537">
        <w:rPr>
          <w:b/>
        </w:rPr>
        <w:t xml:space="preserve">EK.2 </w:t>
      </w:r>
    </w:p>
    <w:p w14:paraId="081B07B3" w14:textId="79BA5CF6" w:rsidR="003A7537" w:rsidRPr="003A7537" w:rsidRDefault="00A12B5B" w:rsidP="003A7537">
      <w:pPr>
        <w:jc w:val="center"/>
        <w:rPr>
          <w:b/>
        </w:rPr>
      </w:pPr>
      <w:r>
        <w:rPr>
          <w:b/>
        </w:rPr>
        <w:t>202</w:t>
      </w:r>
      <w:r w:rsidR="00833A96">
        <w:rPr>
          <w:b/>
        </w:rPr>
        <w:t>5</w:t>
      </w:r>
      <w:r w:rsidR="003A7537" w:rsidRPr="003A7537">
        <w:rPr>
          <w:b/>
        </w:rPr>
        <w:t xml:space="preserve"> YILI </w:t>
      </w:r>
      <w:r w:rsidR="00726A00">
        <w:rPr>
          <w:b/>
        </w:rPr>
        <w:t xml:space="preserve">DÖNEMİ 6 (altı) AYLIK </w:t>
      </w:r>
      <w:r w:rsidR="003A7537" w:rsidRPr="003A7537">
        <w:rPr>
          <w:b/>
        </w:rPr>
        <w:t>DOĞAL KAYNAK İÇME SUYU TEKNİK ŞARTNAMESİ</w:t>
      </w:r>
    </w:p>
    <w:p w14:paraId="23F39D6C" w14:textId="77777777" w:rsidR="003A7537" w:rsidRPr="003A7537" w:rsidRDefault="003A7537" w:rsidP="003A7537">
      <w:pPr>
        <w:rPr>
          <w:b/>
        </w:rPr>
      </w:pPr>
      <w:r w:rsidRPr="003A7537">
        <w:rPr>
          <w:b/>
        </w:rPr>
        <w:t>KONU VE KAPSAM:</w:t>
      </w:r>
    </w:p>
    <w:p w14:paraId="7D634AE5" w14:textId="7E8B7E1A" w:rsidR="003A7537" w:rsidRPr="003A7537" w:rsidRDefault="003A7537" w:rsidP="005A1FEF">
      <w:pPr>
        <w:jc w:val="both"/>
      </w:pPr>
      <w:r w:rsidRPr="003A7537">
        <w:t>İstan</w:t>
      </w:r>
      <w:r w:rsidR="004E037B">
        <w:t xml:space="preserve">bul Ticaret Odası Merkezi, Ek </w:t>
      </w:r>
      <w:r w:rsidR="00726A00">
        <w:t>Hizmet Binaları</w:t>
      </w:r>
      <w:r w:rsidRPr="003A7537">
        <w:t xml:space="preserve">, </w:t>
      </w:r>
      <w:proofErr w:type="spellStart"/>
      <w:r w:rsidRPr="003A7537">
        <w:t>Perpa</w:t>
      </w:r>
      <w:proofErr w:type="spellEnd"/>
      <w:r w:rsidRPr="003A7537">
        <w:t xml:space="preserve">, Anadolu Yakası (Maltepe), </w:t>
      </w:r>
      <w:proofErr w:type="spellStart"/>
      <w:r w:rsidRPr="003A7537">
        <w:t>Giyimkent</w:t>
      </w:r>
      <w:proofErr w:type="spellEnd"/>
      <w:r w:rsidRPr="003A7537">
        <w:t xml:space="preserve"> Bölge Temsilcilikleri</w:t>
      </w:r>
      <w:r>
        <w:t xml:space="preserve"> ile </w:t>
      </w:r>
      <w:r w:rsidR="004E037B">
        <w:t>İ.D.T.M</w:t>
      </w:r>
      <w:proofErr w:type="gramStart"/>
      <w:r w:rsidR="004E037B">
        <w:t>.</w:t>
      </w:r>
      <w:r w:rsidRPr="003A7537">
        <w:t>,</w:t>
      </w:r>
      <w:proofErr w:type="gramEnd"/>
      <w:r w:rsidRPr="003A7537">
        <w:t xml:space="preserve"> Çatalca Hizmet Birimleri ve </w:t>
      </w:r>
      <w:proofErr w:type="spellStart"/>
      <w:r w:rsidRPr="003A7537">
        <w:t>Beylikdüzü</w:t>
      </w:r>
      <w:proofErr w:type="spellEnd"/>
      <w:r w:rsidRPr="003A7537">
        <w:t xml:space="preserve"> Arşiv</w:t>
      </w:r>
      <w:r>
        <w:t>in</w:t>
      </w:r>
      <w:r w:rsidR="005A1FEF">
        <w:t>in</w:t>
      </w:r>
      <w:r>
        <w:t xml:space="preserve"> </w:t>
      </w:r>
      <w:r w:rsidRPr="003A7537">
        <w:t xml:space="preserve">ihtiyacı olan “Doğal Kaynak İçme </w:t>
      </w:r>
      <w:proofErr w:type="spellStart"/>
      <w:r w:rsidRPr="003A7537">
        <w:t>Suyu”nun</w:t>
      </w:r>
      <w:proofErr w:type="spellEnd"/>
      <w:r w:rsidRPr="003A7537">
        <w:t xml:space="preserve"> </w:t>
      </w:r>
      <w:r w:rsidR="004B7D8E">
        <w:t>2023</w:t>
      </w:r>
      <w:r w:rsidR="00726A00">
        <w:t xml:space="preserve"> yılı</w:t>
      </w:r>
      <w:r w:rsidR="004E037B">
        <w:t xml:space="preserve"> dönemi</w:t>
      </w:r>
      <w:r>
        <w:t xml:space="preserve"> </w:t>
      </w:r>
      <w:r w:rsidR="00726A00">
        <w:t xml:space="preserve">6 (altı) aylık </w:t>
      </w:r>
      <w:r w:rsidRPr="003A7537">
        <w:t>satın alınması işidir.</w:t>
      </w:r>
    </w:p>
    <w:p w14:paraId="77C6FCFD" w14:textId="663A465B" w:rsidR="003A7537" w:rsidRPr="003A7537" w:rsidRDefault="003D563E" w:rsidP="003A7537">
      <w:pPr>
        <w:jc w:val="both"/>
      </w:pPr>
      <w:r>
        <w:t xml:space="preserve">Teknik </w:t>
      </w:r>
      <w:r w:rsidR="003A7537" w:rsidRPr="003A7537">
        <w:t>Şartnamede;</w:t>
      </w:r>
    </w:p>
    <w:p w14:paraId="2F3B4055" w14:textId="77777777" w:rsidR="003A7537" w:rsidRDefault="003A7537" w:rsidP="003A7537">
      <w:pPr>
        <w:jc w:val="both"/>
      </w:pPr>
      <w:r w:rsidRPr="003A7537">
        <w:t>ODA</w:t>
      </w:r>
      <w:r w:rsidRPr="003A7537">
        <w:tab/>
      </w:r>
      <w:r>
        <w:tab/>
      </w:r>
      <w:r w:rsidRPr="003A7537">
        <w:t>:</w:t>
      </w:r>
      <w:r>
        <w:t xml:space="preserve"> </w:t>
      </w:r>
      <w:r w:rsidRPr="003A7537">
        <w:t>İstanbul Ticaret Odası</w:t>
      </w:r>
    </w:p>
    <w:p w14:paraId="27E4615C" w14:textId="65ABB987" w:rsidR="003A7537" w:rsidRPr="003A7537" w:rsidRDefault="003A7537" w:rsidP="003A7537">
      <w:pPr>
        <w:jc w:val="both"/>
      </w:pPr>
      <w:r>
        <w:t>MÜDÜRLÜK</w:t>
      </w:r>
      <w:r>
        <w:tab/>
        <w:t xml:space="preserve">: </w:t>
      </w:r>
      <w:r w:rsidRPr="003A7537">
        <w:t xml:space="preserve">İdari İşler ve </w:t>
      </w:r>
      <w:proofErr w:type="spellStart"/>
      <w:r w:rsidRPr="003A7537">
        <w:t>Satınalma</w:t>
      </w:r>
      <w:proofErr w:type="spellEnd"/>
      <w:r w:rsidRPr="003A7537">
        <w:t xml:space="preserve"> Müdürlüğü’nü,</w:t>
      </w:r>
    </w:p>
    <w:p w14:paraId="7F77CC2D" w14:textId="7B2F5AD7" w:rsidR="003A7537" w:rsidRPr="003A7537" w:rsidRDefault="003A7537" w:rsidP="003A7537">
      <w:pPr>
        <w:jc w:val="both"/>
      </w:pPr>
      <w:r w:rsidRPr="003A7537">
        <w:t>TEDARİKÇİ</w:t>
      </w:r>
      <w:r>
        <w:tab/>
        <w:t xml:space="preserve">: </w:t>
      </w:r>
      <w:r w:rsidRPr="003A7537">
        <w:t>İçme suyu alımı ihalesine teklif veren gerçek veya tüzel kişileri veya bunların oluşturdukları ortak girişimleri,</w:t>
      </w:r>
    </w:p>
    <w:p w14:paraId="31E0DEAC" w14:textId="4698489F" w:rsidR="003A7537" w:rsidRPr="003A7537" w:rsidRDefault="003A7537" w:rsidP="003A7537">
      <w:pPr>
        <w:jc w:val="both"/>
      </w:pPr>
      <w:r w:rsidRPr="003A7537">
        <w:t>İSTEKLİ</w:t>
      </w:r>
      <w:r w:rsidRPr="003A7537">
        <w:tab/>
      </w:r>
      <w:r>
        <w:tab/>
        <w:t xml:space="preserve">: </w:t>
      </w:r>
      <w:r w:rsidRPr="003A7537">
        <w:t>Mal ve Hizmet alımları ile yapım işlerinin ihalesine teklif veren tedarikçi, hizmet sunucusu veya yapım müteahhidini,</w:t>
      </w:r>
    </w:p>
    <w:p w14:paraId="1ACB3DEF" w14:textId="44476CB6" w:rsidR="003A7537" w:rsidRPr="003A7537" w:rsidRDefault="003A7537" w:rsidP="003A7537">
      <w:pPr>
        <w:jc w:val="both"/>
      </w:pPr>
      <w:r w:rsidRPr="003A7537">
        <w:t>YÜKLENİCİ</w:t>
      </w:r>
      <w:r>
        <w:tab/>
        <w:t xml:space="preserve">: </w:t>
      </w:r>
      <w:r w:rsidRPr="003A7537">
        <w:t xml:space="preserve">Üzerine ihale yapılan ve sözleşme imzalayan istekliyi, ifade eder. </w:t>
      </w:r>
    </w:p>
    <w:p w14:paraId="4A78B74A" w14:textId="032256CA" w:rsidR="003A7537" w:rsidRPr="003A7537" w:rsidRDefault="003A7537" w:rsidP="003A7537">
      <w:pPr>
        <w:jc w:val="both"/>
        <w:rPr>
          <w:b/>
        </w:rPr>
      </w:pPr>
      <w:r w:rsidRPr="003A7537">
        <w:rPr>
          <w:b/>
        </w:rPr>
        <w:t>GENEL HÜKÜMLER:</w:t>
      </w:r>
    </w:p>
    <w:p w14:paraId="2950369F" w14:textId="068BBFE9" w:rsidR="003A7537" w:rsidRPr="003A7537" w:rsidRDefault="003A7537" w:rsidP="003A7537">
      <w:pPr>
        <w:pStyle w:val="ListeParagraf"/>
        <w:numPr>
          <w:ilvl w:val="0"/>
          <w:numId w:val="43"/>
        </w:numPr>
        <w:spacing w:after="0" w:line="240" w:lineRule="auto"/>
        <w:jc w:val="both"/>
      </w:pPr>
      <w:r w:rsidRPr="003A7537">
        <w:t>Doğal Kaynak Suyunun verileceği Odamız üniteleri, adresleri ve hafta içinde su verilecek gün sayısı aşağıda belirtilmiştir.</w:t>
      </w:r>
      <w:r>
        <w:t xml:space="preserve"> </w:t>
      </w:r>
      <w:r w:rsidRPr="003A7537">
        <w:t xml:space="preserve">İdare, gerekli gördüğü takdirde, </w:t>
      </w:r>
      <w:r w:rsidRPr="005A1FEF">
        <w:rPr>
          <w:u w:val="single"/>
        </w:rPr>
        <w:t>haftada</w:t>
      </w:r>
      <w:r w:rsidR="00655D96">
        <w:t xml:space="preserve"> su verilecek gün sayısı ile su miktarını </w:t>
      </w:r>
      <w:r w:rsidRPr="003A7537">
        <w:t>artırma veya az</w:t>
      </w:r>
      <w:r w:rsidR="00655D96">
        <w:t>altma yetkisine sahiptir. Yüklenici istenen su miktarını istendiği sürede karşılamakla sorumludur.</w:t>
      </w:r>
    </w:p>
    <w:tbl>
      <w:tblPr>
        <w:tblStyle w:val="TabloKlavuzu"/>
        <w:tblW w:w="0" w:type="auto"/>
        <w:tblLook w:val="04A0" w:firstRow="1" w:lastRow="0" w:firstColumn="1" w:lastColumn="0" w:noHBand="0" w:noVBand="1"/>
      </w:tblPr>
      <w:tblGrid>
        <w:gridCol w:w="3020"/>
        <w:gridCol w:w="4772"/>
        <w:gridCol w:w="1270"/>
      </w:tblGrid>
      <w:tr w:rsidR="003A7537" w14:paraId="62913BF5" w14:textId="77777777" w:rsidTr="003A7537">
        <w:tc>
          <w:tcPr>
            <w:tcW w:w="3020" w:type="dxa"/>
          </w:tcPr>
          <w:p w14:paraId="601AED3A" w14:textId="68E53A00" w:rsidR="003A7537" w:rsidRDefault="003A7537" w:rsidP="003A7537">
            <w:pPr>
              <w:jc w:val="center"/>
            </w:pPr>
            <w:r>
              <w:t>BİRİM</w:t>
            </w:r>
          </w:p>
        </w:tc>
        <w:tc>
          <w:tcPr>
            <w:tcW w:w="4772" w:type="dxa"/>
          </w:tcPr>
          <w:p w14:paraId="7DE00328" w14:textId="77777777" w:rsidR="003A7537" w:rsidRDefault="003A7537" w:rsidP="003A7537">
            <w:pPr>
              <w:jc w:val="center"/>
            </w:pPr>
            <w:r>
              <w:t>ADRES</w:t>
            </w:r>
          </w:p>
          <w:p w14:paraId="040BB7BB" w14:textId="79472226" w:rsidR="003A7537" w:rsidRPr="003A7537" w:rsidRDefault="003A7537" w:rsidP="003A7537">
            <w:pPr>
              <w:jc w:val="center"/>
              <w:rPr>
                <w:b/>
              </w:rPr>
            </w:pPr>
            <w:r w:rsidRPr="003A7537">
              <w:rPr>
                <w:b/>
              </w:rPr>
              <w:t>(TÜM ADRESLER İSTANBUL’DADIR)</w:t>
            </w:r>
          </w:p>
        </w:tc>
        <w:tc>
          <w:tcPr>
            <w:tcW w:w="1270" w:type="dxa"/>
          </w:tcPr>
          <w:p w14:paraId="4D2DBF6F" w14:textId="2D3DE023" w:rsidR="003A7537" w:rsidRDefault="003A7537" w:rsidP="003A7537">
            <w:pPr>
              <w:jc w:val="center"/>
            </w:pPr>
            <w:r>
              <w:t>TESLİM –</w:t>
            </w:r>
          </w:p>
          <w:p w14:paraId="50944112" w14:textId="7A98A639" w:rsidR="003A7537" w:rsidRDefault="003A7537" w:rsidP="003A7537">
            <w:pPr>
              <w:jc w:val="center"/>
            </w:pPr>
            <w:r>
              <w:t>GÜN SAYISI</w:t>
            </w:r>
          </w:p>
        </w:tc>
      </w:tr>
      <w:tr w:rsidR="003A7537" w14:paraId="60F0A158" w14:textId="77777777" w:rsidTr="003A7537">
        <w:tc>
          <w:tcPr>
            <w:tcW w:w="3020" w:type="dxa"/>
          </w:tcPr>
          <w:p w14:paraId="78B61FD6" w14:textId="1693EB4D" w:rsidR="003A7537" w:rsidRDefault="003A7537" w:rsidP="003A7537">
            <w:pPr>
              <w:jc w:val="both"/>
            </w:pPr>
            <w:r w:rsidRPr="003A7537">
              <w:t>Odamız Merkez Bina</w:t>
            </w:r>
          </w:p>
        </w:tc>
        <w:tc>
          <w:tcPr>
            <w:tcW w:w="4772" w:type="dxa"/>
          </w:tcPr>
          <w:p w14:paraId="7DF03BEA" w14:textId="16D78FFC" w:rsidR="003A7537" w:rsidRDefault="003A7537" w:rsidP="003A7537">
            <w:pPr>
              <w:jc w:val="both"/>
            </w:pPr>
            <w:r w:rsidRPr="003A7537">
              <w:t>Reşadiye Cad. No:7 Eminönü</w:t>
            </w:r>
            <w:r>
              <w:t xml:space="preserve"> FATİH </w:t>
            </w:r>
          </w:p>
        </w:tc>
        <w:tc>
          <w:tcPr>
            <w:tcW w:w="1270" w:type="dxa"/>
          </w:tcPr>
          <w:p w14:paraId="043784DC" w14:textId="29C121D9" w:rsidR="003A7537" w:rsidRDefault="003A7537" w:rsidP="003A7537">
            <w:pPr>
              <w:jc w:val="center"/>
            </w:pPr>
            <w:r>
              <w:t>2</w:t>
            </w:r>
          </w:p>
        </w:tc>
      </w:tr>
      <w:tr w:rsidR="003A7537" w14:paraId="27B3FC9A" w14:textId="77777777" w:rsidTr="003A7537">
        <w:tc>
          <w:tcPr>
            <w:tcW w:w="3020" w:type="dxa"/>
          </w:tcPr>
          <w:p w14:paraId="3F1A298D" w14:textId="1FB8ABB5" w:rsidR="003A7537" w:rsidRPr="003A7537" w:rsidRDefault="004E037B" w:rsidP="003A7537">
            <w:pPr>
              <w:jc w:val="both"/>
            </w:pPr>
            <w:r>
              <w:t>Ek</w:t>
            </w:r>
            <w:r w:rsidR="00726A00">
              <w:t xml:space="preserve"> Hizmet Binaları</w:t>
            </w:r>
          </w:p>
        </w:tc>
        <w:tc>
          <w:tcPr>
            <w:tcW w:w="4772" w:type="dxa"/>
          </w:tcPr>
          <w:p w14:paraId="69B8EB99" w14:textId="48D5BEEF" w:rsidR="003A7537" w:rsidRPr="003A7537" w:rsidRDefault="003A7537" w:rsidP="003A7537">
            <w:pPr>
              <w:jc w:val="both"/>
            </w:pPr>
            <w:r w:rsidRPr="003A7537">
              <w:t>Reşadiye Cad. No:7 Eminönü</w:t>
            </w:r>
            <w:r>
              <w:t xml:space="preserve"> FATİH</w:t>
            </w:r>
            <w:r w:rsidR="004E037B">
              <w:t xml:space="preserve"> </w:t>
            </w:r>
            <w:r w:rsidR="00726A00">
              <w:t>–</w:t>
            </w:r>
            <w:r w:rsidR="004E037B">
              <w:t>TAŞHAN</w:t>
            </w:r>
            <w:r w:rsidR="00726A00">
              <w:t>, LİMAN HANI</w:t>
            </w:r>
          </w:p>
        </w:tc>
        <w:tc>
          <w:tcPr>
            <w:tcW w:w="1270" w:type="dxa"/>
          </w:tcPr>
          <w:p w14:paraId="76334391" w14:textId="38F5F30F" w:rsidR="003A7537" w:rsidRDefault="003A7537" w:rsidP="003A7537">
            <w:pPr>
              <w:jc w:val="center"/>
            </w:pPr>
            <w:r>
              <w:t>2</w:t>
            </w:r>
          </w:p>
        </w:tc>
      </w:tr>
      <w:tr w:rsidR="003A7537" w14:paraId="1999587D" w14:textId="77777777" w:rsidTr="003A7537">
        <w:tc>
          <w:tcPr>
            <w:tcW w:w="3020" w:type="dxa"/>
          </w:tcPr>
          <w:p w14:paraId="38A964DD" w14:textId="0E575975" w:rsidR="003A7537" w:rsidRPr="003A7537" w:rsidRDefault="003A7537" w:rsidP="003A7537">
            <w:pPr>
              <w:jc w:val="both"/>
            </w:pPr>
            <w:proofErr w:type="spellStart"/>
            <w:r w:rsidRPr="003A7537">
              <w:t>Perpa</w:t>
            </w:r>
            <w:proofErr w:type="spellEnd"/>
            <w:r w:rsidRPr="003A7537">
              <w:t xml:space="preserve"> Bölge Temsilciliği</w:t>
            </w:r>
          </w:p>
        </w:tc>
        <w:tc>
          <w:tcPr>
            <w:tcW w:w="4772" w:type="dxa"/>
          </w:tcPr>
          <w:p w14:paraId="558F31C0" w14:textId="3149E0B5" w:rsidR="003A7537" w:rsidRPr="003A7537" w:rsidRDefault="003A7537" w:rsidP="003A7537">
            <w:pPr>
              <w:jc w:val="both"/>
            </w:pPr>
            <w:r w:rsidRPr="003A7537">
              <w:t xml:space="preserve">Halil </w:t>
            </w:r>
            <w:proofErr w:type="spellStart"/>
            <w:r w:rsidRPr="003A7537">
              <w:t>Rıfatpaşa</w:t>
            </w:r>
            <w:proofErr w:type="spellEnd"/>
            <w:r w:rsidRPr="003A7537">
              <w:t xml:space="preserve"> Bulvarı </w:t>
            </w:r>
            <w:proofErr w:type="spellStart"/>
            <w:r w:rsidRPr="003A7537">
              <w:t>Perpa</w:t>
            </w:r>
            <w:proofErr w:type="spellEnd"/>
            <w:r>
              <w:t xml:space="preserve"> Tic. </w:t>
            </w:r>
            <w:proofErr w:type="spellStart"/>
            <w:r>
              <w:t>Mrk</w:t>
            </w:r>
            <w:proofErr w:type="spellEnd"/>
            <w:r>
              <w:t>. Kat:13 2269-2270 ŞİŞLİ</w:t>
            </w:r>
          </w:p>
        </w:tc>
        <w:tc>
          <w:tcPr>
            <w:tcW w:w="1270" w:type="dxa"/>
          </w:tcPr>
          <w:p w14:paraId="717466D1" w14:textId="3E6ED11A" w:rsidR="003A7537" w:rsidRDefault="003A7537" w:rsidP="003A7537">
            <w:pPr>
              <w:jc w:val="center"/>
            </w:pPr>
            <w:r>
              <w:t>2</w:t>
            </w:r>
          </w:p>
        </w:tc>
      </w:tr>
      <w:tr w:rsidR="003A7537" w14:paraId="00579C82" w14:textId="77777777" w:rsidTr="003A7537">
        <w:tc>
          <w:tcPr>
            <w:tcW w:w="3020" w:type="dxa"/>
          </w:tcPr>
          <w:p w14:paraId="2950278E" w14:textId="09B0B921" w:rsidR="003A7537" w:rsidRPr="003A7537" w:rsidRDefault="003A7537" w:rsidP="003A7537">
            <w:pPr>
              <w:jc w:val="both"/>
            </w:pPr>
            <w:r w:rsidRPr="003A7537">
              <w:t>Maltepe Bölge Temsilciliği</w:t>
            </w:r>
          </w:p>
        </w:tc>
        <w:tc>
          <w:tcPr>
            <w:tcW w:w="4772" w:type="dxa"/>
          </w:tcPr>
          <w:p w14:paraId="030A2D8F" w14:textId="3F4DE38E" w:rsidR="003A7537" w:rsidRPr="003A7537" w:rsidRDefault="003A7537" w:rsidP="003A7537">
            <w:pPr>
              <w:jc w:val="both"/>
            </w:pPr>
            <w:r w:rsidRPr="003A7537">
              <w:t>Altay Çeşme Mah. Öz Sok.</w:t>
            </w:r>
            <w:r>
              <w:t xml:space="preserve"> No:19 Gold Plaza MALTEPE</w:t>
            </w:r>
          </w:p>
        </w:tc>
        <w:tc>
          <w:tcPr>
            <w:tcW w:w="1270" w:type="dxa"/>
          </w:tcPr>
          <w:p w14:paraId="3882788D" w14:textId="2A1FA756" w:rsidR="003A7537" w:rsidRDefault="003A7537" w:rsidP="003A7537">
            <w:pPr>
              <w:jc w:val="center"/>
            </w:pPr>
            <w:r>
              <w:t>2</w:t>
            </w:r>
          </w:p>
        </w:tc>
      </w:tr>
      <w:tr w:rsidR="003A7537" w14:paraId="1340BD0C" w14:textId="77777777" w:rsidTr="003A7537">
        <w:tc>
          <w:tcPr>
            <w:tcW w:w="3020" w:type="dxa"/>
          </w:tcPr>
          <w:p w14:paraId="5D9B051D" w14:textId="7547E602" w:rsidR="003A7537" w:rsidRPr="003A7537" w:rsidRDefault="003A7537" w:rsidP="003A7537">
            <w:pPr>
              <w:jc w:val="both"/>
            </w:pPr>
            <w:proofErr w:type="spellStart"/>
            <w:r w:rsidRPr="003A7537">
              <w:t>Giyimkent</w:t>
            </w:r>
            <w:proofErr w:type="spellEnd"/>
            <w:r w:rsidRPr="003A7537">
              <w:t xml:space="preserve"> Bölge Temsilciği</w:t>
            </w:r>
          </w:p>
        </w:tc>
        <w:tc>
          <w:tcPr>
            <w:tcW w:w="4772" w:type="dxa"/>
          </w:tcPr>
          <w:p w14:paraId="1F20204C" w14:textId="562F6EBB" w:rsidR="003A7537" w:rsidRPr="003A7537" w:rsidRDefault="003A7537" w:rsidP="003A7537">
            <w:pPr>
              <w:jc w:val="both"/>
            </w:pPr>
            <w:r w:rsidRPr="003A7537">
              <w:t xml:space="preserve">Oruç Reis Mah. </w:t>
            </w:r>
            <w:proofErr w:type="spellStart"/>
            <w:r w:rsidRPr="003A7537">
              <w:t>Giyimkent</w:t>
            </w:r>
            <w:proofErr w:type="spellEnd"/>
            <w:r w:rsidRPr="003A7537">
              <w:t xml:space="preserve"> Sitesi</w:t>
            </w:r>
            <w:r>
              <w:t xml:space="preserve"> 12. Sok. No:82 ESENLER</w:t>
            </w:r>
          </w:p>
        </w:tc>
        <w:tc>
          <w:tcPr>
            <w:tcW w:w="1270" w:type="dxa"/>
          </w:tcPr>
          <w:p w14:paraId="2E83D9A1" w14:textId="74B7EE1F" w:rsidR="003A7537" w:rsidRDefault="003A7537" w:rsidP="003A7537">
            <w:pPr>
              <w:jc w:val="center"/>
            </w:pPr>
            <w:r>
              <w:t>2</w:t>
            </w:r>
          </w:p>
        </w:tc>
      </w:tr>
      <w:tr w:rsidR="003A7537" w14:paraId="54499BA3" w14:textId="77777777" w:rsidTr="003A7537">
        <w:tc>
          <w:tcPr>
            <w:tcW w:w="3020" w:type="dxa"/>
          </w:tcPr>
          <w:p w14:paraId="65A45429" w14:textId="1CD3D26C" w:rsidR="003A7537" w:rsidRPr="003A7537" w:rsidRDefault="003A7537" w:rsidP="003A7537">
            <w:pPr>
              <w:jc w:val="both"/>
            </w:pPr>
            <w:r w:rsidRPr="003A7537">
              <w:t>İDTM Hizmet Birimi</w:t>
            </w:r>
          </w:p>
        </w:tc>
        <w:tc>
          <w:tcPr>
            <w:tcW w:w="4772" w:type="dxa"/>
          </w:tcPr>
          <w:p w14:paraId="6C3D861A" w14:textId="0CEF6C90" w:rsidR="003A7537" w:rsidRPr="003A7537" w:rsidRDefault="003A7537" w:rsidP="003A7537">
            <w:pPr>
              <w:jc w:val="both"/>
            </w:pPr>
            <w:r>
              <w:t>İDTM Blokları A3 Blok Çarşı 1. Kat No:86 BAKIRKÖY</w:t>
            </w:r>
          </w:p>
        </w:tc>
        <w:tc>
          <w:tcPr>
            <w:tcW w:w="1270" w:type="dxa"/>
          </w:tcPr>
          <w:p w14:paraId="0F4E9227" w14:textId="58249399" w:rsidR="003A7537" w:rsidRDefault="003A7537" w:rsidP="003A7537">
            <w:pPr>
              <w:jc w:val="center"/>
            </w:pPr>
            <w:r>
              <w:t>2</w:t>
            </w:r>
          </w:p>
        </w:tc>
      </w:tr>
      <w:tr w:rsidR="005F7006" w14:paraId="54F5CB5C" w14:textId="77777777" w:rsidTr="003A7537">
        <w:tc>
          <w:tcPr>
            <w:tcW w:w="3020" w:type="dxa"/>
          </w:tcPr>
          <w:p w14:paraId="336F1EA1" w14:textId="1DDDAD06" w:rsidR="005F7006" w:rsidRPr="003A7537" w:rsidRDefault="005F7006" w:rsidP="003A7537">
            <w:pPr>
              <w:jc w:val="both"/>
            </w:pPr>
            <w:r w:rsidRPr="003A7537">
              <w:t>Çatalca Hizmet Birimi</w:t>
            </w:r>
          </w:p>
        </w:tc>
        <w:tc>
          <w:tcPr>
            <w:tcW w:w="4772" w:type="dxa"/>
          </w:tcPr>
          <w:p w14:paraId="48F6C32E" w14:textId="2F43F31D" w:rsidR="005F7006" w:rsidRDefault="005F7006" w:rsidP="003A7537">
            <w:pPr>
              <w:jc w:val="both"/>
            </w:pPr>
            <w:proofErr w:type="spellStart"/>
            <w:r>
              <w:t>Muratbey</w:t>
            </w:r>
            <w:proofErr w:type="spellEnd"/>
            <w:r>
              <w:t xml:space="preserve"> Mah. Güzide Sok. No:20/1.-2. Kat 2B02 Halkalı Gümrük Müdürlüğü Ana Binası ÇATALCA </w:t>
            </w:r>
          </w:p>
        </w:tc>
        <w:tc>
          <w:tcPr>
            <w:tcW w:w="1270" w:type="dxa"/>
          </w:tcPr>
          <w:p w14:paraId="3DAA9A7F" w14:textId="5CD264B1" w:rsidR="005F7006" w:rsidRDefault="005F7006" w:rsidP="003A7537">
            <w:pPr>
              <w:jc w:val="center"/>
            </w:pPr>
            <w:r>
              <w:t>1</w:t>
            </w:r>
          </w:p>
        </w:tc>
      </w:tr>
      <w:tr w:rsidR="005F7006" w14:paraId="260355DE" w14:textId="77777777" w:rsidTr="003A7537">
        <w:tc>
          <w:tcPr>
            <w:tcW w:w="3020" w:type="dxa"/>
          </w:tcPr>
          <w:p w14:paraId="3D959E76" w14:textId="13BCCFEB" w:rsidR="005F7006" w:rsidRPr="003A7537" w:rsidRDefault="005F7006" w:rsidP="003A7537">
            <w:pPr>
              <w:jc w:val="both"/>
            </w:pPr>
            <w:proofErr w:type="spellStart"/>
            <w:r w:rsidRPr="003A7537">
              <w:t>Beylikdüzü</w:t>
            </w:r>
            <w:proofErr w:type="spellEnd"/>
            <w:r w:rsidRPr="003A7537">
              <w:t xml:space="preserve"> Arşiv Birimi</w:t>
            </w:r>
          </w:p>
        </w:tc>
        <w:tc>
          <w:tcPr>
            <w:tcW w:w="4772" w:type="dxa"/>
          </w:tcPr>
          <w:p w14:paraId="2FECFCA5" w14:textId="2E587181" w:rsidR="005F7006" w:rsidRDefault="005F7006" w:rsidP="003A7537">
            <w:pPr>
              <w:jc w:val="both"/>
            </w:pPr>
            <w:proofErr w:type="spellStart"/>
            <w:r w:rsidRPr="003A7537">
              <w:t>Beylikdüzü</w:t>
            </w:r>
            <w:proofErr w:type="spellEnd"/>
            <w:r w:rsidRPr="003A7537">
              <w:t xml:space="preserve"> OSB Mermerciler</w:t>
            </w:r>
            <w:r>
              <w:t xml:space="preserve"> San. Sit. 8. Cad. No: 28 Yakuplu BEYLİKDÜZÜ</w:t>
            </w:r>
          </w:p>
        </w:tc>
        <w:tc>
          <w:tcPr>
            <w:tcW w:w="1270" w:type="dxa"/>
          </w:tcPr>
          <w:p w14:paraId="31A51AD6" w14:textId="1207223B" w:rsidR="005F7006" w:rsidRDefault="005F7006" w:rsidP="003A7537">
            <w:pPr>
              <w:jc w:val="center"/>
            </w:pPr>
            <w:r>
              <w:t>1</w:t>
            </w:r>
          </w:p>
        </w:tc>
      </w:tr>
    </w:tbl>
    <w:p w14:paraId="6E5DAE60" w14:textId="77777777" w:rsidR="005F7006" w:rsidRDefault="005F7006" w:rsidP="005F7006">
      <w:pPr>
        <w:spacing w:after="0" w:line="240" w:lineRule="auto"/>
        <w:jc w:val="both"/>
      </w:pPr>
    </w:p>
    <w:p w14:paraId="05DA9B06" w14:textId="4BD860F2" w:rsidR="005A1FEF" w:rsidRPr="005A1FEF" w:rsidRDefault="003A7537" w:rsidP="003A7537">
      <w:pPr>
        <w:pStyle w:val="ListeParagraf"/>
        <w:numPr>
          <w:ilvl w:val="0"/>
          <w:numId w:val="43"/>
        </w:numPr>
        <w:spacing w:after="0" w:line="240" w:lineRule="auto"/>
        <w:jc w:val="both"/>
      </w:pPr>
      <w:r w:rsidRPr="003A7537">
        <w:t>İsteklinin; Doğal Kaynak Suyunu İdarece gösterilecek depoya ve içme suyu dolaplarına boşaltılması veya yerleştirilmesi işlerinde çalışan işçilerinin sağlık yönünden bu hizmette çalışmasına mani olacak herhangi bir hali bulunmayacak, bunların kılık ve kıyafetleri düzgün olacaktır.</w:t>
      </w:r>
    </w:p>
    <w:p w14:paraId="7601A3D2" w14:textId="77777777" w:rsidR="005A1FEF" w:rsidRDefault="005A1FEF" w:rsidP="003A7537">
      <w:pPr>
        <w:jc w:val="both"/>
        <w:rPr>
          <w:b/>
        </w:rPr>
      </w:pPr>
    </w:p>
    <w:p w14:paraId="32A43CEE" w14:textId="77777777" w:rsidR="005A1FEF" w:rsidRDefault="005A1FEF" w:rsidP="003A7537">
      <w:pPr>
        <w:jc w:val="both"/>
        <w:rPr>
          <w:b/>
        </w:rPr>
      </w:pPr>
    </w:p>
    <w:p w14:paraId="33CFC35C" w14:textId="115CDD58" w:rsidR="003A7537" w:rsidRPr="005F7006" w:rsidRDefault="003A7537" w:rsidP="003A7537">
      <w:pPr>
        <w:jc w:val="both"/>
        <w:rPr>
          <w:b/>
        </w:rPr>
      </w:pPr>
      <w:r w:rsidRPr="005F7006">
        <w:rPr>
          <w:b/>
        </w:rPr>
        <w:t>TEKNİK ŞARTLAR</w:t>
      </w:r>
      <w:r w:rsidR="008363B3">
        <w:rPr>
          <w:b/>
        </w:rPr>
        <w:t xml:space="preserve"> ve YÜKÜMLÜLÜKLER:</w:t>
      </w:r>
    </w:p>
    <w:p w14:paraId="6DEFEE07" w14:textId="6B102D8B" w:rsidR="005F7006" w:rsidRDefault="003A7537" w:rsidP="005F7006">
      <w:pPr>
        <w:pStyle w:val="ListeParagraf"/>
        <w:numPr>
          <w:ilvl w:val="0"/>
          <w:numId w:val="43"/>
        </w:numPr>
        <w:spacing w:after="0" w:line="240" w:lineRule="auto"/>
        <w:jc w:val="both"/>
      </w:pPr>
      <w:r w:rsidRPr="003A7537">
        <w:t xml:space="preserve">Doğal Kaynak </w:t>
      </w:r>
      <w:r w:rsidR="008C424D">
        <w:t xml:space="preserve">İçme </w:t>
      </w:r>
      <w:r w:rsidRPr="003A7537">
        <w:t xml:space="preserve">Suyu, sürekli berrak, </w:t>
      </w:r>
      <w:proofErr w:type="spellStart"/>
      <w:r w:rsidRPr="003A7537">
        <w:t>tortusuz</w:t>
      </w:r>
      <w:proofErr w:type="spellEnd"/>
      <w:r w:rsidRPr="003A7537">
        <w:t>, kokusuz ve renksiz olacaktır.</w:t>
      </w:r>
    </w:p>
    <w:p w14:paraId="2017307F" w14:textId="3D3F61C6" w:rsidR="008C424D" w:rsidRPr="00525962" w:rsidRDefault="008C424D" w:rsidP="005F7006">
      <w:pPr>
        <w:pStyle w:val="ListeParagraf"/>
        <w:numPr>
          <w:ilvl w:val="0"/>
          <w:numId w:val="43"/>
        </w:numPr>
        <w:spacing w:after="0" w:line="240" w:lineRule="auto"/>
        <w:jc w:val="both"/>
      </w:pPr>
      <w:r>
        <w:t>Yüklenici Doğal Kaynak İçme Suyu üretim tarihlerini takip ederek üretim tarihi 15 takvim gününü geçen</w:t>
      </w:r>
      <w:r w:rsidR="00525962">
        <w:t xml:space="preserve"> Doğal Kaynak İçme S</w:t>
      </w:r>
      <w:r>
        <w:t xml:space="preserve">ularını </w:t>
      </w:r>
      <w:r w:rsidR="00525962">
        <w:t xml:space="preserve">İTO’ya </w:t>
      </w:r>
      <w:r>
        <w:t xml:space="preserve">teslim etmeyecektir. Teslimatlar da bu hususun </w:t>
      </w:r>
      <w:r w:rsidR="00525962">
        <w:t xml:space="preserve">takibi Yüklenici’ </w:t>
      </w:r>
      <w:proofErr w:type="spellStart"/>
      <w:r w:rsidR="00525962">
        <w:t>nin</w:t>
      </w:r>
      <w:proofErr w:type="spellEnd"/>
      <w:r w:rsidR="00525962">
        <w:t xml:space="preserve"> sorumluluğunda olacaktır. İTO’nun teslimatlar esnasında yapacağı kontrollerde aksi durum tespit edilirse her olay tutanak tutularak </w:t>
      </w:r>
      <w:r w:rsidR="00525962" w:rsidRPr="00FC3259">
        <w:rPr>
          <w:color w:val="FF0000"/>
        </w:rPr>
        <w:t xml:space="preserve">Kesin Teminatın %25’i (Yüzde </w:t>
      </w:r>
      <w:proofErr w:type="spellStart"/>
      <w:r w:rsidR="00525962" w:rsidRPr="00FC3259">
        <w:rPr>
          <w:color w:val="FF0000"/>
        </w:rPr>
        <w:t>Yirmibeşi</w:t>
      </w:r>
      <w:proofErr w:type="spellEnd"/>
      <w:r w:rsidR="00525962" w:rsidRPr="00FC3259">
        <w:rPr>
          <w:color w:val="FF0000"/>
        </w:rPr>
        <w:t xml:space="preserve">) </w:t>
      </w:r>
      <w:r w:rsidR="00525962" w:rsidRPr="00525962">
        <w:rPr>
          <w:color w:val="FF0000"/>
        </w:rPr>
        <w:t>oranında ceza uygulanacaktır.</w:t>
      </w:r>
    </w:p>
    <w:p w14:paraId="4396CE75" w14:textId="1C79CAFE" w:rsidR="00525962" w:rsidRDefault="00525962" w:rsidP="005F7006">
      <w:pPr>
        <w:pStyle w:val="ListeParagraf"/>
        <w:numPr>
          <w:ilvl w:val="0"/>
          <w:numId w:val="43"/>
        </w:numPr>
        <w:spacing w:after="0" w:line="240" w:lineRule="auto"/>
        <w:jc w:val="both"/>
      </w:pPr>
      <w:proofErr w:type="spellStart"/>
      <w:r>
        <w:rPr>
          <w:color w:val="FF0000"/>
        </w:rPr>
        <w:t>Teslimatlarda</w:t>
      </w:r>
      <w:proofErr w:type="spellEnd"/>
      <w:r>
        <w:rPr>
          <w:color w:val="FF0000"/>
        </w:rPr>
        <w:t xml:space="preserve"> kesinlikle Teslim Formu veya Teslim Fişi </w:t>
      </w:r>
      <w:proofErr w:type="spellStart"/>
      <w:r>
        <w:rPr>
          <w:color w:val="FF0000"/>
        </w:rPr>
        <w:t>dolduralacak</w:t>
      </w:r>
      <w:proofErr w:type="spellEnd"/>
      <w:r>
        <w:rPr>
          <w:color w:val="FF0000"/>
        </w:rPr>
        <w:t xml:space="preserve"> ve İTO’nun görevli personeline imzalatılacak ve ıslak imzalı nüshası İTO’nun görevli personeline teslim edilecektir.</w:t>
      </w:r>
    </w:p>
    <w:p w14:paraId="57DC8755" w14:textId="4303728E" w:rsidR="005F7006" w:rsidRDefault="003A7537" w:rsidP="008C424D">
      <w:pPr>
        <w:pStyle w:val="ListeParagraf"/>
        <w:numPr>
          <w:ilvl w:val="0"/>
          <w:numId w:val="43"/>
        </w:numPr>
        <w:spacing w:after="0" w:line="240" w:lineRule="auto"/>
        <w:jc w:val="both"/>
      </w:pPr>
      <w:r w:rsidRPr="003A7537">
        <w:t>Doğal Kaynak Sularının istenmeyen maddelerinden Flüorür (F) litrede 1.5 olacaktır.</w:t>
      </w:r>
      <w:r w:rsidR="005F7006">
        <w:t xml:space="preserve"> </w:t>
      </w:r>
      <w:r w:rsidRPr="003A7537">
        <w:t xml:space="preserve">Doğal Kaynak Suyunun sertlik derecesi en çok 10, en az 7,5 Fransız Derecesi olacaktır. </w:t>
      </w:r>
    </w:p>
    <w:p w14:paraId="027E15D0" w14:textId="65AC7524" w:rsidR="005F7006" w:rsidRDefault="003A7537" w:rsidP="005F7006">
      <w:pPr>
        <w:pStyle w:val="ListeParagraf"/>
        <w:numPr>
          <w:ilvl w:val="0"/>
          <w:numId w:val="43"/>
        </w:numPr>
        <w:spacing w:after="0" w:line="240" w:lineRule="auto"/>
        <w:jc w:val="both"/>
      </w:pPr>
      <w:proofErr w:type="gramStart"/>
      <w:r w:rsidRPr="003A7537">
        <w:t>Doğal Kaynak Sularının burada belirtilmeyen diğer özellikleri, Sağlık Bakanlığınca 17.02.2005 tarih 25730 sayılı Resmi Gazetede yayımlanan, İçme Suyu Elde Edilen veya Elde Edilmesi Planlanan Yüzeysel Suların Kalitesine Dair Yönetmelik (Değişik 07.03.2013 tarih ve 28580 sayılı resmi gazete)</w:t>
      </w:r>
      <w:r w:rsidR="008363B3">
        <w:t xml:space="preserve"> </w:t>
      </w:r>
      <w:r w:rsidRPr="003A7537">
        <w:t>ve Türk Standartları Enstitüsü tarafından çıkarılan TS 266 içme suları standartlarına uygun olması gerekmektedir.</w:t>
      </w:r>
      <w:proofErr w:type="gramEnd"/>
    </w:p>
    <w:p w14:paraId="0B33E25D" w14:textId="4F47D516" w:rsidR="005F7006" w:rsidRDefault="003A7537" w:rsidP="005F7006">
      <w:pPr>
        <w:pStyle w:val="ListeParagraf"/>
        <w:numPr>
          <w:ilvl w:val="0"/>
          <w:numId w:val="43"/>
        </w:numPr>
        <w:spacing w:after="0" w:line="240" w:lineRule="auto"/>
        <w:jc w:val="both"/>
      </w:pPr>
      <w:r w:rsidRPr="003A7537">
        <w:t xml:space="preserve">Damacanaların </w:t>
      </w:r>
      <w:r w:rsidR="008363B3">
        <w:t>k</w:t>
      </w:r>
      <w:r w:rsidRPr="003A7537">
        <w:t xml:space="preserve">apakları ve </w:t>
      </w:r>
      <w:r w:rsidR="008363B3">
        <w:t>k</w:t>
      </w:r>
      <w:r w:rsidRPr="003A7537">
        <w:t xml:space="preserve">apak </w:t>
      </w:r>
      <w:r w:rsidR="008363B3">
        <w:t>e</w:t>
      </w:r>
      <w:r w:rsidRPr="003A7537">
        <w:t>tiketleri:</w:t>
      </w:r>
    </w:p>
    <w:p w14:paraId="1B38B673" w14:textId="2C1FD41C" w:rsidR="005F7006" w:rsidRDefault="003A7537" w:rsidP="005F7006">
      <w:pPr>
        <w:pStyle w:val="ListeParagraf"/>
        <w:numPr>
          <w:ilvl w:val="1"/>
          <w:numId w:val="43"/>
        </w:numPr>
        <w:spacing w:after="0" w:line="240" w:lineRule="auto"/>
        <w:jc w:val="both"/>
      </w:pPr>
      <w:r w:rsidRPr="003A7537">
        <w:t>Damacanaların kapakları Sağlık Bakanlığı tarafından 17.02.2005 tarih 25730 sayılı</w:t>
      </w:r>
      <w:r w:rsidR="008363B3">
        <w:t xml:space="preserve"> </w:t>
      </w:r>
      <w:r w:rsidR="008363B3" w:rsidRPr="003A7537">
        <w:t>Resmî</w:t>
      </w:r>
      <w:r w:rsidR="008363B3">
        <w:t xml:space="preserve"> </w:t>
      </w:r>
      <w:proofErr w:type="spellStart"/>
      <w:r w:rsidRPr="003A7537">
        <w:t>Gazete’de</w:t>
      </w:r>
      <w:proofErr w:type="spellEnd"/>
      <w:r w:rsidRPr="003A7537">
        <w:t xml:space="preserve"> (Değişik 07.03.2013 tarih ve 28580 sayılı resmi gazete) yayımlanan Yönetmeliğin 32. Maddesinin (a) fıkrasında belirtilen esaslarda olacaktır.</w:t>
      </w:r>
    </w:p>
    <w:p w14:paraId="5977370C" w14:textId="77777777" w:rsidR="005F7006" w:rsidRDefault="003A7537" w:rsidP="005F7006">
      <w:pPr>
        <w:pStyle w:val="ListeParagraf"/>
        <w:numPr>
          <w:ilvl w:val="1"/>
          <w:numId w:val="43"/>
        </w:numPr>
        <w:spacing w:after="0" w:line="240" w:lineRule="auto"/>
        <w:jc w:val="both"/>
      </w:pPr>
      <w:r w:rsidRPr="003A7537">
        <w:t>Damacanaların kapak etiketleri yukarıda belirtilen yönetmeliğin 34. maddesinde belirtilen esaslara uygun olacaktır.</w:t>
      </w:r>
    </w:p>
    <w:p w14:paraId="27541058" w14:textId="77777777" w:rsidR="005F7006" w:rsidRDefault="003A7537" w:rsidP="003A7537">
      <w:pPr>
        <w:pStyle w:val="ListeParagraf"/>
        <w:numPr>
          <w:ilvl w:val="1"/>
          <w:numId w:val="43"/>
        </w:numPr>
        <w:spacing w:after="0" w:line="240" w:lineRule="auto"/>
        <w:jc w:val="both"/>
      </w:pPr>
      <w:r w:rsidRPr="003A7537">
        <w:t>Kapakların üzerinde emniyet bandı olacaktır.</w:t>
      </w:r>
    </w:p>
    <w:p w14:paraId="53DF7184" w14:textId="77777777" w:rsidR="005F7006" w:rsidRDefault="003A7537" w:rsidP="003A7537">
      <w:pPr>
        <w:pStyle w:val="ListeParagraf"/>
        <w:numPr>
          <w:ilvl w:val="0"/>
          <w:numId w:val="43"/>
        </w:numPr>
        <w:spacing w:after="0" w:line="240" w:lineRule="auto"/>
        <w:jc w:val="both"/>
      </w:pPr>
      <w:r w:rsidRPr="003A7537">
        <w:t>Damacanalar en az 70 derece sıcaklıktaki su ve uygun temizlik maddesi ile tam otomatik olarak el değmeden yıkanacak ve el değmeden dolum makinelerinde otomatik olarak doldurulacaktır</w:t>
      </w:r>
      <w:r w:rsidR="005F7006">
        <w:t xml:space="preserve">. </w:t>
      </w:r>
    </w:p>
    <w:p w14:paraId="4A0CCD3E" w14:textId="6D9DC8CB" w:rsidR="005F7006" w:rsidRDefault="003A7537" w:rsidP="003A7537">
      <w:pPr>
        <w:pStyle w:val="ListeParagraf"/>
        <w:numPr>
          <w:ilvl w:val="0"/>
          <w:numId w:val="43"/>
        </w:numPr>
        <w:spacing w:after="0" w:line="240" w:lineRule="auto"/>
        <w:jc w:val="both"/>
      </w:pPr>
      <w:r w:rsidRPr="003A7537">
        <w:t>Oda, gerektiğinde dolum tesislerini ve dolum işlemini yerinde görme hakkın</w:t>
      </w:r>
      <w:r w:rsidR="00791352">
        <w:t>a sahip olacaktır ve şartname ile</w:t>
      </w:r>
      <w:r w:rsidRPr="003A7537">
        <w:t xml:space="preserve"> sözleşme hükümlerine uymayan şartlar olursa su alımı durdurularak sözleşme feshedilecektir.</w:t>
      </w:r>
    </w:p>
    <w:p w14:paraId="47494F2A" w14:textId="77777777" w:rsidR="005F7006" w:rsidRDefault="003A7537" w:rsidP="003A7537">
      <w:pPr>
        <w:pStyle w:val="ListeParagraf"/>
        <w:numPr>
          <w:ilvl w:val="0"/>
          <w:numId w:val="43"/>
        </w:numPr>
        <w:spacing w:after="0" w:line="240" w:lineRule="auto"/>
        <w:jc w:val="both"/>
      </w:pPr>
      <w:r w:rsidRPr="003A7537">
        <w:t>İyi su dolaplarına doğal kaynak suyu boşaltılması sırasında, damacanaların üzerinde herhangi bir yabancı madde veya kirletici etken bulunmayacaktır.</w:t>
      </w:r>
    </w:p>
    <w:p w14:paraId="342F40A7" w14:textId="4BB4408E" w:rsidR="003A7537" w:rsidRDefault="003A7537" w:rsidP="003A7537">
      <w:pPr>
        <w:pStyle w:val="ListeParagraf"/>
        <w:numPr>
          <w:ilvl w:val="0"/>
          <w:numId w:val="43"/>
        </w:numPr>
        <w:spacing w:after="0" w:line="240" w:lineRule="auto"/>
        <w:jc w:val="both"/>
      </w:pPr>
      <w:r w:rsidRPr="003A7537">
        <w:t xml:space="preserve">Teklifte bulunduğu </w:t>
      </w:r>
      <w:r w:rsidR="005F7006" w:rsidRPr="003A7537">
        <w:t>memba</w:t>
      </w:r>
      <w:r w:rsidR="005F7006">
        <w:t>ın</w:t>
      </w:r>
      <w:r w:rsidR="005F7006" w:rsidRPr="003A7537">
        <w:t>ın</w:t>
      </w:r>
      <w:r w:rsidR="005F7006">
        <w:t xml:space="preserve"> </w:t>
      </w:r>
      <w:r w:rsidRPr="003A7537">
        <w:t>(kaynak) ismini taşıyan damacanalar dışında diğer membalara ait damacanaların bulunması halinde bu durum tutanakla tespit edilerek yazılı ikazda bulunulacak tekrarı halinde sözleşme feshedilecektir.</w:t>
      </w:r>
    </w:p>
    <w:p w14:paraId="4A99EAFE" w14:textId="77777777" w:rsidR="0068711B" w:rsidRPr="003A7537" w:rsidRDefault="0068711B" w:rsidP="0068711B">
      <w:pPr>
        <w:pStyle w:val="ListeParagraf"/>
        <w:numPr>
          <w:ilvl w:val="0"/>
          <w:numId w:val="43"/>
        </w:numPr>
        <w:autoSpaceDE w:val="0"/>
        <w:autoSpaceDN w:val="0"/>
        <w:adjustRightInd w:val="0"/>
        <w:jc w:val="both"/>
      </w:pPr>
      <w:r w:rsidRPr="003A7537">
        <w:t>Daha önce kendine iş verildiği halde usulüne göre sözleşme yapmayanlar, sözleşme yapıldıktan sonra, mücbir sebepler dışında taahhütlerini, sözleşme ve şartname hükümlerine uygun olarak yerine getirmediği tespit edilenler ve Oda ile hukuki anlaşmazlığa düşenler Odanın yapım, inşaat, mal alımı ve hizmet işlerine hiçbir şekilde teklif veremezler ve katılamazlar.</w:t>
      </w:r>
    </w:p>
    <w:p w14:paraId="2DA8E100" w14:textId="77777777" w:rsidR="0068711B" w:rsidRPr="003A7537" w:rsidRDefault="0068711B" w:rsidP="0068711B">
      <w:pPr>
        <w:pStyle w:val="ListeParagraf"/>
        <w:numPr>
          <w:ilvl w:val="0"/>
          <w:numId w:val="43"/>
        </w:numPr>
        <w:autoSpaceDE w:val="0"/>
        <w:autoSpaceDN w:val="0"/>
        <w:adjustRightInd w:val="0"/>
        <w:jc w:val="both"/>
      </w:pPr>
      <w:r w:rsidRPr="003A7537">
        <w:t>Yüklenici, işi bizzat kendi firmasının yapacağını, işi ve/veya bu işten dolayı doğacak hak edişini bir başkasına devretmeyeceğini kabul, beyan ve taahhüt eder. Başka bir tesiste veya firmadan aktarma yapılan ürünler şartnameye uygun olsa dahi teslim alınmaz.</w:t>
      </w:r>
    </w:p>
    <w:p w14:paraId="42CC7978" w14:textId="28C3EE12" w:rsidR="0068711B" w:rsidRPr="003A7537" w:rsidRDefault="0068711B" w:rsidP="0068711B">
      <w:pPr>
        <w:pStyle w:val="ListeParagraf"/>
        <w:numPr>
          <w:ilvl w:val="0"/>
          <w:numId w:val="43"/>
        </w:numPr>
        <w:autoSpaceDE w:val="0"/>
        <w:autoSpaceDN w:val="0"/>
        <w:adjustRightInd w:val="0"/>
        <w:jc w:val="both"/>
      </w:pPr>
      <w:r w:rsidRPr="003A7537">
        <w:t>İhaleye hazırlanma ve katılma ile ilgili bütün giderler istekliye aittir. Oda, ihalenin seyrine ve sonucuna bakılmaksızın firmaların üstlendiği bu giderlerden dolayı hiçbir şekilde sorumlu tutulamaz.</w:t>
      </w:r>
    </w:p>
    <w:p w14:paraId="28406B3D" w14:textId="1164D5C6" w:rsidR="003A7537" w:rsidRPr="005F7006" w:rsidRDefault="003A7537" w:rsidP="003A7537">
      <w:pPr>
        <w:jc w:val="both"/>
        <w:rPr>
          <w:b/>
        </w:rPr>
      </w:pPr>
      <w:r w:rsidRPr="005F7006">
        <w:rPr>
          <w:b/>
        </w:rPr>
        <w:t>TESLİM ETME</w:t>
      </w:r>
      <w:r w:rsidR="008363B3">
        <w:rPr>
          <w:b/>
        </w:rPr>
        <w:t>-</w:t>
      </w:r>
      <w:r w:rsidRPr="005F7006">
        <w:rPr>
          <w:b/>
        </w:rPr>
        <w:t>TESLİM ALMA ŞEKİL VE ŞARTLARI:</w:t>
      </w:r>
    </w:p>
    <w:p w14:paraId="2C64CC86" w14:textId="1DB0C1AC" w:rsidR="005F7006" w:rsidRDefault="003A7537" w:rsidP="005F7006">
      <w:pPr>
        <w:pStyle w:val="ListeParagraf"/>
        <w:numPr>
          <w:ilvl w:val="0"/>
          <w:numId w:val="44"/>
        </w:numPr>
        <w:spacing w:after="0" w:line="240" w:lineRule="auto"/>
        <w:jc w:val="both"/>
      </w:pPr>
      <w:r w:rsidRPr="003A7537">
        <w:t xml:space="preserve">Doğal Kaynak Suyu, isteklinin taahhüdüne göre 19 litrelik </w:t>
      </w:r>
      <w:proofErr w:type="spellStart"/>
      <w:r w:rsidR="008363B3">
        <w:t>p</w:t>
      </w:r>
      <w:r w:rsidRPr="003A7537">
        <w:t>olikarbonat</w:t>
      </w:r>
      <w:proofErr w:type="spellEnd"/>
      <w:r w:rsidRPr="003A7537">
        <w:t xml:space="preserve"> </w:t>
      </w:r>
      <w:r w:rsidR="008363B3">
        <w:t>d</w:t>
      </w:r>
      <w:r w:rsidRPr="003A7537">
        <w:t xml:space="preserve">amacanalar ve 1,5 litrelik pet şişeler halinde teslim edilecektir. Ayrıca Oda’nın isteğine göre şişe boyutlarında (farklı tip ve ölçü ebatlarında şişelenen, </w:t>
      </w:r>
      <w:proofErr w:type="spellStart"/>
      <w:r w:rsidRPr="003A7537">
        <w:t>bardaklanan</w:t>
      </w:r>
      <w:proofErr w:type="spellEnd"/>
      <w:r w:rsidRPr="003A7537">
        <w:t xml:space="preserve"> içme suları vb.) değişiklik yapılabilir. </w:t>
      </w:r>
    </w:p>
    <w:p w14:paraId="0D0E3244" w14:textId="77777777" w:rsidR="005F7006" w:rsidRDefault="003A7537" w:rsidP="005F7006">
      <w:pPr>
        <w:pStyle w:val="ListeParagraf"/>
        <w:numPr>
          <w:ilvl w:val="0"/>
          <w:numId w:val="44"/>
        </w:numPr>
        <w:spacing w:after="0" w:line="240" w:lineRule="auto"/>
        <w:jc w:val="both"/>
      </w:pPr>
      <w:r w:rsidRPr="003A7537">
        <w:t xml:space="preserve">Doğal Kaynak Suyu, mesai saatleri dâhilinde, </w:t>
      </w:r>
      <w:r w:rsidR="005F7006">
        <w:t>Birimlerin</w:t>
      </w:r>
      <w:r w:rsidRPr="003A7537">
        <w:t xml:space="preserve"> belirtilen sorumlu personeline, teslim-tesellüm makbuzu mukabilinde teslim edilecektir. Oda sorumlu personeli tarafından teslim alınan su miktarı damacana olarak belirtilerek teslim tesellüm makbuzuna işlenecek ve teslim tesellüm makbuzu idare ve yüklenicinin yetkililerince imzalandıktan sonra bir sureti yüklenicinin sorumlularına verilecektir. İmzasız makbuzlar geçersiz sayılacaktır. </w:t>
      </w:r>
    </w:p>
    <w:p w14:paraId="38368312" w14:textId="77777777" w:rsidR="005F7006" w:rsidRDefault="003A7537" w:rsidP="005F7006">
      <w:pPr>
        <w:pStyle w:val="ListeParagraf"/>
        <w:numPr>
          <w:ilvl w:val="0"/>
          <w:numId w:val="44"/>
        </w:numPr>
        <w:spacing w:after="0" w:line="240" w:lineRule="auto"/>
        <w:jc w:val="both"/>
      </w:pPr>
      <w:r w:rsidRPr="003A7537">
        <w:t>Doğal Kaynak Suyunun nakil aracından indirilmesi, Odanın hizmet birimlerine ve deposuna taşınması, boş damacanaların alınması yüklenicinin elemanları tarafından yapılacaktır. Yüklenici idareden personel talebinde bulunamayacaktır. Oda yetkililerinin taleplerine mutlaka uyulacaktır.</w:t>
      </w:r>
    </w:p>
    <w:p w14:paraId="7E4444C1" w14:textId="115239A7" w:rsidR="00655D96" w:rsidRPr="00791352" w:rsidRDefault="003A7537" w:rsidP="00791352">
      <w:pPr>
        <w:pStyle w:val="ListeParagraf"/>
        <w:numPr>
          <w:ilvl w:val="0"/>
          <w:numId w:val="44"/>
        </w:numPr>
        <w:spacing w:after="0" w:line="240" w:lineRule="auto"/>
        <w:jc w:val="both"/>
        <w:rPr>
          <w:b/>
        </w:rPr>
      </w:pPr>
      <w:r w:rsidRPr="003A7537">
        <w:t xml:space="preserve">Odaca gerek görülmesi halinde </w:t>
      </w:r>
      <w:r w:rsidR="005F7006">
        <w:t xml:space="preserve">Birimlerin </w:t>
      </w:r>
      <w:r w:rsidRPr="003A7537">
        <w:t xml:space="preserve">haftada su verilecek gün sayısından başka, suyun yetersiz kalması gibi durumlarda Odaca istenilen miktarlar kadar doğal kaynak suyu Odanın içme suyu depolarına boşaltılacaktır. </w:t>
      </w:r>
    </w:p>
    <w:p w14:paraId="7629383D" w14:textId="1DE239C9" w:rsidR="003A7537" w:rsidRDefault="003A7537" w:rsidP="00655D96">
      <w:pPr>
        <w:spacing w:after="0" w:line="240" w:lineRule="auto"/>
        <w:ind w:left="360"/>
        <w:jc w:val="both"/>
        <w:rPr>
          <w:b/>
        </w:rPr>
      </w:pPr>
      <w:r w:rsidRPr="00655D96">
        <w:rPr>
          <w:b/>
        </w:rPr>
        <w:t>MUAYENELER</w:t>
      </w:r>
      <w:r w:rsidR="005F7006" w:rsidRPr="00655D96">
        <w:rPr>
          <w:b/>
        </w:rPr>
        <w:t>:</w:t>
      </w:r>
    </w:p>
    <w:p w14:paraId="0ACF9330" w14:textId="77777777" w:rsidR="00655D96" w:rsidRPr="00655D96" w:rsidRDefault="00655D96" w:rsidP="00655D96">
      <w:pPr>
        <w:spacing w:after="0" w:line="240" w:lineRule="auto"/>
        <w:ind w:left="360"/>
        <w:jc w:val="both"/>
        <w:rPr>
          <w:b/>
        </w:rPr>
      </w:pPr>
    </w:p>
    <w:p w14:paraId="38839171" w14:textId="77777777" w:rsidR="005F7006" w:rsidRDefault="003A7537" w:rsidP="005F7006">
      <w:pPr>
        <w:pStyle w:val="ListeParagraf"/>
        <w:numPr>
          <w:ilvl w:val="0"/>
          <w:numId w:val="45"/>
        </w:numPr>
        <w:spacing w:after="0" w:line="240" w:lineRule="auto"/>
        <w:jc w:val="both"/>
      </w:pPr>
      <w:r w:rsidRPr="003A7537">
        <w:t>Yüklenici, ayda bir Bakteriyolojik tahlil raporlarını ve üç ayda bir kimyasal tahlil raporlarını idareye vermek zorundadır.</w:t>
      </w:r>
    </w:p>
    <w:p w14:paraId="1BBCB729" w14:textId="33296AB3" w:rsidR="005F7006" w:rsidRDefault="003A7537" w:rsidP="005F7006">
      <w:pPr>
        <w:pStyle w:val="ListeParagraf"/>
        <w:numPr>
          <w:ilvl w:val="0"/>
          <w:numId w:val="45"/>
        </w:numPr>
        <w:spacing w:after="0" w:line="240" w:lineRule="auto"/>
        <w:jc w:val="both"/>
      </w:pPr>
      <w:r w:rsidRPr="003A7537">
        <w:t xml:space="preserve">Oda gerekli gördüğü takdirde önceden haber vermeksizin yüklenicinin suyunu verdiği </w:t>
      </w:r>
      <w:r w:rsidR="005F7006" w:rsidRPr="003A7537">
        <w:t>memba</w:t>
      </w:r>
      <w:r w:rsidR="005F7006">
        <w:t>ın</w:t>
      </w:r>
      <w:r w:rsidR="005F7006" w:rsidRPr="003A7537">
        <w:t>ın</w:t>
      </w:r>
      <w:r w:rsidRPr="003A7537">
        <w:t xml:space="preserve"> deposunu, dolum tesisini ve </w:t>
      </w:r>
      <w:proofErr w:type="spellStart"/>
      <w:r w:rsidRPr="003A7537">
        <w:t>kaptajını</w:t>
      </w:r>
      <w:proofErr w:type="spellEnd"/>
      <w:r w:rsidRPr="003A7537">
        <w:t xml:space="preserve"> (su kaynağını) oluşturacağı bir teknik heyetle inceleme yetkisine sahip olacak, tahlil amacıyla numune alabilecektir. Bu numunelerin firma temsilcisi ile İstanbul </w:t>
      </w:r>
      <w:r w:rsidR="005F7006" w:rsidRPr="003A7537">
        <w:t>Hıfzıssıhha</w:t>
      </w:r>
      <w:r w:rsidRPr="003A7537">
        <w:t xml:space="preserve"> </w:t>
      </w:r>
      <w:r w:rsidR="005F7006" w:rsidRPr="003A7537">
        <w:t>Laboratuvarları</w:t>
      </w:r>
      <w:r w:rsidRPr="003A7537">
        <w:t xml:space="preserve"> veya Sağlık Bakanlığı halk sağlığı </w:t>
      </w:r>
      <w:r w:rsidR="005F7006" w:rsidRPr="003A7537">
        <w:t>laboratuvarında</w:t>
      </w:r>
      <w:r w:rsidRPr="003A7537">
        <w:t xml:space="preserve"> kimyasal ve bakteriyolojik tahlilleri yaptıracak, bu tahlillerin bedeli Yüklenici tarafından ödenecektir. Numune alımına </w:t>
      </w:r>
      <w:r w:rsidR="005F7006" w:rsidRPr="003A7537">
        <w:t>imkân</w:t>
      </w:r>
      <w:r w:rsidR="005F7006">
        <w:t xml:space="preserve"> </w:t>
      </w:r>
      <w:r w:rsidRPr="003A7537">
        <w:t>verilmediği takdirde veya tahlil sonucunda insan sağlığını olumsuz yönde etkileyecek bir durum olduğu takdirde, Odaca satın alma durdurularak sözleşme feshedilecektir.</w:t>
      </w:r>
    </w:p>
    <w:p w14:paraId="3AAF3C33" w14:textId="67790427" w:rsidR="008363B3" w:rsidRPr="003A7537" w:rsidRDefault="003A7537" w:rsidP="00791352">
      <w:pPr>
        <w:pStyle w:val="ListeParagraf"/>
        <w:numPr>
          <w:ilvl w:val="0"/>
          <w:numId w:val="45"/>
        </w:numPr>
        <w:spacing w:after="0" w:line="240" w:lineRule="auto"/>
        <w:jc w:val="both"/>
      </w:pPr>
      <w:r w:rsidRPr="003A7537">
        <w:t xml:space="preserve">Söz konusu malın Odaya teslimi anında, İdare haber vermeksizin numune alarak tahlile gönderebilir. Tahlil sonucu şartnameye uygun olmadığı takdirde, sözleşme tek taraflı feshedilecektir. </w:t>
      </w:r>
    </w:p>
    <w:sectPr w:rsidR="008363B3" w:rsidRPr="003A7537" w:rsidSect="008854CE">
      <w:footerReference w:type="even" r:id="rId8"/>
      <w:footerReference w:type="default" r:id="rId9"/>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B50A9" w14:textId="77777777" w:rsidR="00777603" w:rsidRDefault="00777603" w:rsidP="003D563E">
      <w:pPr>
        <w:spacing w:after="0" w:line="240" w:lineRule="auto"/>
      </w:pPr>
      <w:r>
        <w:separator/>
      </w:r>
    </w:p>
  </w:endnote>
  <w:endnote w:type="continuationSeparator" w:id="0">
    <w:p w14:paraId="7B004718" w14:textId="77777777" w:rsidR="00777603" w:rsidRDefault="00777603" w:rsidP="003D5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1271046097"/>
      <w:docPartObj>
        <w:docPartGallery w:val="Page Numbers (Bottom of Page)"/>
        <w:docPartUnique/>
      </w:docPartObj>
    </w:sdtPr>
    <w:sdtEndPr>
      <w:rPr>
        <w:rStyle w:val="SayfaNumaras"/>
      </w:rPr>
    </w:sdtEndPr>
    <w:sdtContent>
      <w:p w14:paraId="559FA6D0" w14:textId="782F0083" w:rsidR="003D563E" w:rsidRDefault="003D563E" w:rsidP="009D039D">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2C47B2B5" w14:textId="77777777" w:rsidR="003D563E" w:rsidRDefault="003D563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1120887794"/>
      <w:docPartObj>
        <w:docPartGallery w:val="Page Numbers (Bottom of Page)"/>
        <w:docPartUnique/>
      </w:docPartObj>
    </w:sdtPr>
    <w:sdtEndPr>
      <w:rPr>
        <w:rStyle w:val="SayfaNumaras"/>
      </w:rPr>
    </w:sdtEndPr>
    <w:sdtContent>
      <w:p w14:paraId="1574F161" w14:textId="589C5D20" w:rsidR="003D563E" w:rsidRDefault="003D563E" w:rsidP="009D039D">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287880">
          <w:rPr>
            <w:rStyle w:val="SayfaNumaras"/>
            <w:noProof/>
          </w:rPr>
          <w:t>11</w:t>
        </w:r>
        <w:r>
          <w:rPr>
            <w:rStyle w:val="SayfaNumaras"/>
          </w:rPr>
          <w:fldChar w:fldCharType="end"/>
        </w:r>
      </w:p>
    </w:sdtContent>
  </w:sdt>
  <w:p w14:paraId="030943A6" w14:textId="77777777" w:rsidR="003D563E" w:rsidRDefault="003D563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1F882" w14:textId="77777777" w:rsidR="00777603" w:rsidRDefault="00777603" w:rsidP="003D563E">
      <w:pPr>
        <w:spacing w:after="0" w:line="240" w:lineRule="auto"/>
      </w:pPr>
      <w:r>
        <w:separator/>
      </w:r>
    </w:p>
  </w:footnote>
  <w:footnote w:type="continuationSeparator" w:id="0">
    <w:p w14:paraId="41E083C8" w14:textId="77777777" w:rsidR="00777603" w:rsidRDefault="00777603" w:rsidP="003D56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41B9"/>
    <w:multiLevelType w:val="multilevel"/>
    <w:tmpl w:val="9480A0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885BC4"/>
    <w:multiLevelType w:val="multilevel"/>
    <w:tmpl w:val="4B30C60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4C1843"/>
    <w:multiLevelType w:val="multilevel"/>
    <w:tmpl w:val="0E924554"/>
    <w:lvl w:ilvl="0">
      <w:start w:val="1"/>
      <w:numFmt w:val="decimal"/>
      <w:lvlText w:val="%1."/>
      <w:lvlJc w:val="left"/>
      <w:pPr>
        <w:ind w:left="390" w:hanging="390"/>
      </w:pPr>
      <w:rPr>
        <w:rFonts w:hint="default"/>
      </w:rPr>
    </w:lvl>
    <w:lvl w:ilvl="1">
      <w:start w:val="1"/>
      <w:numFmt w:val="decimal"/>
      <w:lvlText w:val="%1.%2."/>
      <w:lvlJc w:val="left"/>
      <w:pPr>
        <w:ind w:left="780" w:hanging="720"/>
      </w:pPr>
      <w:rPr>
        <w:rFonts w:ascii="Calibri" w:hAnsi="Calibri" w:hint="default"/>
        <w:b/>
        <w:sz w:val="24"/>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3" w15:restartNumberingAfterBreak="0">
    <w:nsid w:val="081425EC"/>
    <w:multiLevelType w:val="hybridMultilevel"/>
    <w:tmpl w:val="88AEDC1E"/>
    <w:lvl w:ilvl="0" w:tplc="F01C2692">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BC13E7"/>
    <w:multiLevelType w:val="multilevel"/>
    <w:tmpl w:val="6CC426D2"/>
    <w:lvl w:ilvl="0">
      <w:start w:val="1"/>
      <w:numFmt w:val="decimal"/>
      <w:lvlText w:val="%1."/>
      <w:lvlJc w:val="left"/>
      <w:pPr>
        <w:ind w:left="390" w:hanging="390"/>
      </w:pPr>
      <w:rPr>
        <w:rFonts w:hint="default"/>
      </w:rPr>
    </w:lvl>
    <w:lvl w:ilvl="1">
      <w:start w:val="13"/>
      <w:numFmt w:val="decimal"/>
      <w:lvlText w:val="%1.%2."/>
      <w:lvlJc w:val="left"/>
      <w:pPr>
        <w:ind w:left="780" w:hanging="720"/>
      </w:pPr>
      <w:rPr>
        <w:rFonts w:ascii="Calibri" w:hAnsi="Calibri" w:hint="default"/>
        <w:b/>
        <w:sz w:val="24"/>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5" w15:restartNumberingAfterBreak="0">
    <w:nsid w:val="0A6274D2"/>
    <w:multiLevelType w:val="multilevel"/>
    <w:tmpl w:val="BB262C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D70DFA"/>
    <w:multiLevelType w:val="hybridMultilevel"/>
    <w:tmpl w:val="A24A7244"/>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4C50CE"/>
    <w:multiLevelType w:val="multilevel"/>
    <w:tmpl w:val="59989DF0"/>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396BD4"/>
    <w:multiLevelType w:val="hybridMultilevel"/>
    <w:tmpl w:val="E23257AE"/>
    <w:lvl w:ilvl="0" w:tplc="041F001B">
      <w:start w:val="1"/>
      <w:numFmt w:val="lowerRoman"/>
      <w:lvlText w:val="%1."/>
      <w:lvlJc w:val="right"/>
      <w:pPr>
        <w:ind w:left="753" w:hanging="360"/>
      </w:pPr>
    </w:lvl>
    <w:lvl w:ilvl="1" w:tplc="041F0019" w:tentative="1">
      <w:start w:val="1"/>
      <w:numFmt w:val="lowerLetter"/>
      <w:lvlText w:val="%2."/>
      <w:lvlJc w:val="left"/>
      <w:pPr>
        <w:ind w:left="1473" w:hanging="360"/>
      </w:pPr>
    </w:lvl>
    <w:lvl w:ilvl="2" w:tplc="041F001B" w:tentative="1">
      <w:start w:val="1"/>
      <w:numFmt w:val="lowerRoman"/>
      <w:lvlText w:val="%3."/>
      <w:lvlJc w:val="right"/>
      <w:pPr>
        <w:ind w:left="2193" w:hanging="180"/>
      </w:pPr>
    </w:lvl>
    <w:lvl w:ilvl="3" w:tplc="041F000F" w:tentative="1">
      <w:start w:val="1"/>
      <w:numFmt w:val="decimal"/>
      <w:lvlText w:val="%4."/>
      <w:lvlJc w:val="left"/>
      <w:pPr>
        <w:ind w:left="2913" w:hanging="360"/>
      </w:pPr>
    </w:lvl>
    <w:lvl w:ilvl="4" w:tplc="041F0019" w:tentative="1">
      <w:start w:val="1"/>
      <w:numFmt w:val="lowerLetter"/>
      <w:lvlText w:val="%5."/>
      <w:lvlJc w:val="left"/>
      <w:pPr>
        <w:ind w:left="3633" w:hanging="360"/>
      </w:pPr>
    </w:lvl>
    <w:lvl w:ilvl="5" w:tplc="041F001B" w:tentative="1">
      <w:start w:val="1"/>
      <w:numFmt w:val="lowerRoman"/>
      <w:lvlText w:val="%6."/>
      <w:lvlJc w:val="right"/>
      <w:pPr>
        <w:ind w:left="4353" w:hanging="180"/>
      </w:pPr>
    </w:lvl>
    <w:lvl w:ilvl="6" w:tplc="041F000F" w:tentative="1">
      <w:start w:val="1"/>
      <w:numFmt w:val="decimal"/>
      <w:lvlText w:val="%7."/>
      <w:lvlJc w:val="left"/>
      <w:pPr>
        <w:ind w:left="5073" w:hanging="360"/>
      </w:pPr>
    </w:lvl>
    <w:lvl w:ilvl="7" w:tplc="041F0019" w:tentative="1">
      <w:start w:val="1"/>
      <w:numFmt w:val="lowerLetter"/>
      <w:lvlText w:val="%8."/>
      <w:lvlJc w:val="left"/>
      <w:pPr>
        <w:ind w:left="5793" w:hanging="360"/>
      </w:pPr>
    </w:lvl>
    <w:lvl w:ilvl="8" w:tplc="041F001B" w:tentative="1">
      <w:start w:val="1"/>
      <w:numFmt w:val="lowerRoman"/>
      <w:lvlText w:val="%9."/>
      <w:lvlJc w:val="right"/>
      <w:pPr>
        <w:ind w:left="6513" w:hanging="180"/>
      </w:pPr>
    </w:lvl>
  </w:abstractNum>
  <w:abstractNum w:abstractNumId="9" w15:restartNumberingAfterBreak="0">
    <w:nsid w:val="1A97539C"/>
    <w:multiLevelType w:val="hybridMultilevel"/>
    <w:tmpl w:val="37A8964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BBC3EDD"/>
    <w:multiLevelType w:val="hybridMultilevel"/>
    <w:tmpl w:val="BDCA6170"/>
    <w:lvl w:ilvl="0" w:tplc="DABA9DD4">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CBC04E5"/>
    <w:multiLevelType w:val="hybridMultilevel"/>
    <w:tmpl w:val="1C4E27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6942678"/>
    <w:multiLevelType w:val="hybridMultilevel"/>
    <w:tmpl w:val="13B099E0"/>
    <w:lvl w:ilvl="0" w:tplc="F01C2692">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A914087"/>
    <w:multiLevelType w:val="multilevel"/>
    <w:tmpl w:val="CD6EA608"/>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CF13C1"/>
    <w:multiLevelType w:val="hybridMultilevel"/>
    <w:tmpl w:val="9EF4A39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4B749C"/>
    <w:multiLevelType w:val="hybridMultilevel"/>
    <w:tmpl w:val="453433C6"/>
    <w:lvl w:ilvl="0" w:tplc="041F001B">
      <w:start w:val="1"/>
      <w:numFmt w:val="lowerRoman"/>
      <w:lvlText w:val="%1."/>
      <w:lvlJc w:val="right"/>
      <w:pPr>
        <w:ind w:left="2160" w:hanging="360"/>
      </w:pPr>
    </w:lvl>
    <w:lvl w:ilvl="1" w:tplc="B8B8E368">
      <w:start w:val="8"/>
      <w:numFmt w:val="bullet"/>
      <w:lvlText w:val="-"/>
      <w:lvlJc w:val="left"/>
      <w:pPr>
        <w:ind w:left="3210" w:hanging="690"/>
      </w:pPr>
      <w:rPr>
        <w:rFonts w:ascii="Calibri" w:eastAsiaTheme="minorHAnsi" w:hAnsi="Calibri" w:cstheme="minorBidi" w:hint="default"/>
      </w:r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6" w15:restartNumberingAfterBreak="0">
    <w:nsid w:val="31623F10"/>
    <w:multiLevelType w:val="multilevel"/>
    <w:tmpl w:val="45D208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581F4E"/>
    <w:multiLevelType w:val="multilevel"/>
    <w:tmpl w:val="F6E44E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FE5921"/>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4863837"/>
    <w:multiLevelType w:val="hybridMultilevel"/>
    <w:tmpl w:val="A50E7E4A"/>
    <w:lvl w:ilvl="0" w:tplc="041F001B">
      <w:start w:val="1"/>
      <w:numFmt w:val="lowerRoman"/>
      <w:lvlText w:val="%1."/>
      <w:lvlJc w:val="right"/>
      <w:pPr>
        <w:ind w:left="753" w:hanging="360"/>
      </w:pPr>
    </w:lvl>
    <w:lvl w:ilvl="1" w:tplc="041F0019">
      <w:start w:val="1"/>
      <w:numFmt w:val="lowerLetter"/>
      <w:lvlText w:val="%2."/>
      <w:lvlJc w:val="left"/>
      <w:pPr>
        <w:ind w:left="1473" w:hanging="360"/>
      </w:pPr>
    </w:lvl>
    <w:lvl w:ilvl="2" w:tplc="041F001B" w:tentative="1">
      <w:start w:val="1"/>
      <w:numFmt w:val="lowerRoman"/>
      <w:lvlText w:val="%3."/>
      <w:lvlJc w:val="right"/>
      <w:pPr>
        <w:ind w:left="2193" w:hanging="180"/>
      </w:pPr>
    </w:lvl>
    <w:lvl w:ilvl="3" w:tplc="041F000F" w:tentative="1">
      <w:start w:val="1"/>
      <w:numFmt w:val="decimal"/>
      <w:lvlText w:val="%4."/>
      <w:lvlJc w:val="left"/>
      <w:pPr>
        <w:ind w:left="2913" w:hanging="360"/>
      </w:pPr>
    </w:lvl>
    <w:lvl w:ilvl="4" w:tplc="041F0019" w:tentative="1">
      <w:start w:val="1"/>
      <w:numFmt w:val="lowerLetter"/>
      <w:lvlText w:val="%5."/>
      <w:lvlJc w:val="left"/>
      <w:pPr>
        <w:ind w:left="3633" w:hanging="360"/>
      </w:pPr>
    </w:lvl>
    <w:lvl w:ilvl="5" w:tplc="041F001B" w:tentative="1">
      <w:start w:val="1"/>
      <w:numFmt w:val="lowerRoman"/>
      <w:lvlText w:val="%6."/>
      <w:lvlJc w:val="right"/>
      <w:pPr>
        <w:ind w:left="4353" w:hanging="180"/>
      </w:pPr>
    </w:lvl>
    <w:lvl w:ilvl="6" w:tplc="041F000F" w:tentative="1">
      <w:start w:val="1"/>
      <w:numFmt w:val="decimal"/>
      <w:lvlText w:val="%7."/>
      <w:lvlJc w:val="left"/>
      <w:pPr>
        <w:ind w:left="5073" w:hanging="360"/>
      </w:pPr>
    </w:lvl>
    <w:lvl w:ilvl="7" w:tplc="041F0019" w:tentative="1">
      <w:start w:val="1"/>
      <w:numFmt w:val="lowerLetter"/>
      <w:lvlText w:val="%8."/>
      <w:lvlJc w:val="left"/>
      <w:pPr>
        <w:ind w:left="5793" w:hanging="360"/>
      </w:pPr>
    </w:lvl>
    <w:lvl w:ilvl="8" w:tplc="041F001B" w:tentative="1">
      <w:start w:val="1"/>
      <w:numFmt w:val="lowerRoman"/>
      <w:lvlText w:val="%9."/>
      <w:lvlJc w:val="right"/>
      <w:pPr>
        <w:ind w:left="6513" w:hanging="180"/>
      </w:pPr>
    </w:lvl>
  </w:abstractNum>
  <w:abstractNum w:abstractNumId="20" w15:restartNumberingAfterBreak="0">
    <w:nsid w:val="367D2AB4"/>
    <w:multiLevelType w:val="hybridMultilevel"/>
    <w:tmpl w:val="CC7AEF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FED20EF"/>
    <w:multiLevelType w:val="multilevel"/>
    <w:tmpl w:val="939658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FC59C3"/>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5534DF4"/>
    <w:multiLevelType w:val="hybridMultilevel"/>
    <w:tmpl w:val="1F1012CE"/>
    <w:lvl w:ilvl="0" w:tplc="BF28FD70">
      <w:start w:val="1"/>
      <w:numFmt w:val="decimal"/>
      <w:lvlText w:val="%1."/>
      <w:lvlJc w:val="left"/>
      <w:pPr>
        <w:ind w:left="720" w:hanging="360"/>
      </w:pPr>
      <w:rPr>
        <w:rFonts w:asciiTheme="minorHAnsi" w:eastAsiaTheme="minorHAnsi" w:hAnsiTheme="minorHAnsi" w:cstheme="minorBid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C452B73"/>
    <w:multiLevelType w:val="hybridMultilevel"/>
    <w:tmpl w:val="0FC2D9A2"/>
    <w:lvl w:ilvl="0" w:tplc="FDFC3538">
      <w:start w:val="8"/>
      <w:numFmt w:val="bullet"/>
      <w:lvlText w:val="-"/>
      <w:lvlJc w:val="left"/>
      <w:pPr>
        <w:ind w:left="1572" w:hanging="360"/>
      </w:pPr>
      <w:rPr>
        <w:rFonts w:ascii="Calibri" w:eastAsiaTheme="minorHAnsi" w:hAnsi="Calibri" w:cs="Arial" w:hint="default"/>
      </w:rPr>
    </w:lvl>
    <w:lvl w:ilvl="1" w:tplc="041F0003" w:tentative="1">
      <w:start w:val="1"/>
      <w:numFmt w:val="bullet"/>
      <w:lvlText w:val="o"/>
      <w:lvlJc w:val="left"/>
      <w:pPr>
        <w:ind w:left="2292" w:hanging="360"/>
      </w:pPr>
      <w:rPr>
        <w:rFonts w:ascii="Courier New" w:hAnsi="Courier New" w:cs="Courier New" w:hint="default"/>
      </w:rPr>
    </w:lvl>
    <w:lvl w:ilvl="2" w:tplc="041F0005" w:tentative="1">
      <w:start w:val="1"/>
      <w:numFmt w:val="bullet"/>
      <w:lvlText w:val=""/>
      <w:lvlJc w:val="left"/>
      <w:pPr>
        <w:ind w:left="3012" w:hanging="360"/>
      </w:pPr>
      <w:rPr>
        <w:rFonts w:ascii="Wingdings" w:hAnsi="Wingdings" w:hint="default"/>
      </w:rPr>
    </w:lvl>
    <w:lvl w:ilvl="3" w:tplc="041F0001" w:tentative="1">
      <w:start w:val="1"/>
      <w:numFmt w:val="bullet"/>
      <w:lvlText w:val=""/>
      <w:lvlJc w:val="left"/>
      <w:pPr>
        <w:ind w:left="3732" w:hanging="360"/>
      </w:pPr>
      <w:rPr>
        <w:rFonts w:ascii="Symbol" w:hAnsi="Symbol" w:hint="default"/>
      </w:rPr>
    </w:lvl>
    <w:lvl w:ilvl="4" w:tplc="041F0003" w:tentative="1">
      <w:start w:val="1"/>
      <w:numFmt w:val="bullet"/>
      <w:lvlText w:val="o"/>
      <w:lvlJc w:val="left"/>
      <w:pPr>
        <w:ind w:left="4452" w:hanging="360"/>
      </w:pPr>
      <w:rPr>
        <w:rFonts w:ascii="Courier New" w:hAnsi="Courier New" w:cs="Courier New" w:hint="default"/>
      </w:rPr>
    </w:lvl>
    <w:lvl w:ilvl="5" w:tplc="041F0005" w:tentative="1">
      <w:start w:val="1"/>
      <w:numFmt w:val="bullet"/>
      <w:lvlText w:val=""/>
      <w:lvlJc w:val="left"/>
      <w:pPr>
        <w:ind w:left="5172" w:hanging="360"/>
      </w:pPr>
      <w:rPr>
        <w:rFonts w:ascii="Wingdings" w:hAnsi="Wingdings" w:hint="default"/>
      </w:rPr>
    </w:lvl>
    <w:lvl w:ilvl="6" w:tplc="041F0001" w:tentative="1">
      <w:start w:val="1"/>
      <w:numFmt w:val="bullet"/>
      <w:lvlText w:val=""/>
      <w:lvlJc w:val="left"/>
      <w:pPr>
        <w:ind w:left="5892" w:hanging="360"/>
      </w:pPr>
      <w:rPr>
        <w:rFonts w:ascii="Symbol" w:hAnsi="Symbol" w:hint="default"/>
      </w:rPr>
    </w:lvl>
    <w:lvl w:ilvl="7" w:tplc="041F0003" w:tentative="1">
      <w:start w:val="1"/>
      <w:numFmt w:val="bullet"/>
      <w:lvlText w:val="o"/>
      <w:lvlJc w:val="left"/>
      <w:pPr>
        <w:ind w:left="6612" w:hanging="360"/>
      </w:pPr>
      <w:rPr>
        <w:rFonts w:ascii="Courier New" w:hAnsi="Courier New" w:cs="Courier New" w:hint="default"/>
      </w:rPr>
    </w:lvl>
    <w:lvl w:ilvl="8" w:tplc="041F0005" w:tentative="1">
      <w:start w:val="1"/>
      <w:numFmt w:val="bullet"/>
      <w:lvlText w:val=""/>
      <w:lvlJc w:val="left"/>
      <w:pPr>
        <w:ind w:left="7332" w:hanging="360"/>
      </w:pPr>
      <w:rPr>
        <w:rFonts w:ascii="Wingdings" w:hAnsi="Wingdings" w:hint="default"/>
      </w:rPr>
    </w:lvl>
  </w:abstractNum>
  <w:abstractNum w:abstractNumId="25" w15:restartNumberingAfterBreak="0">
    <w:nsid w:val="4C883199"/>
    <w:multiLevelType w:val="multilevel"/>
    <w:tmpl w:val="527CDA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9A6936"/>
    <w:multiLevelType w:val="multilevel"/>
    <w:tmpl w:val="A9E2EF6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DB153BD"/>
    <w:multiLevelType w:val="multilevel"/>
    <w:tmpl w:val="A4CCB574"/>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7D4CAB"/>
    <w:multiLevelType w:val="multilevel"/>
    <w:tmpl w:val="B3068980"/>
    <w:lvl w:ilvl="0">
      <w:start w:val="1"/>
      <w:numFmt w:val="none"/>
      <w:lvlText w:val="13.1. "/>
      <w:lvlJc w:val="left"/>
      <w:pPr>
        <w:ind w:left="390" w:hanging="390"/>
      </w:pPr>
      <w:rPr>
        <w:rFonts w:hint="default"/>
        <w:b/>
      </w:rPr>
    </w:lvl>
    <w:lvl w:ilvl="1">
      <w:start w:val="13"/>
      <w:numFmt w:val="decimal"/>
      <w:lvlText w:val="%1.%2."/>
      <w:lvlJc w:val="left"/>
      <w:pPr>
        <w:ind w:left="780" w:hanging="720"/>
      </w:pPr>
      <w:rPr>
        <w:rFonts w:ascii="Calibri" w:hAnsi="Calibri" w:hint="default"/>
        <w:b/>
        <w:sz w:val="24"/>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29" w15:restartNumberingAfterBreak="0">
    <w:nsid w:val="528C0B68"/>
    <w:multiLevelType w:val="multilevel"/>
    <w:tmpl w:val="248670D4"/>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54161A05"/>
    <w:multiLevelType w:val="multilevel"/>
    <w:tmpl w:val="DEE473DC"/>
    <w:lvl w:ilvl="0">
      <w:start w:val="1"/>
      <w:numFmt w:val="decimal"/>
      <w:lvlText w:val="%1."/>
      <w:lvlJc w:val="left"/>
      <w:pPr>
        <w:ind w:left="390" w:hanging="390"/>
      </w:pPr>
      <w:rPr>
        <w:rFonts w:hint="default"/>
      </w:rPr>
    </w:lvl>
    <w:lvl w:ilvl="1">
      <w:start w:val="1"/>
      <w:numFmt w:val="decimal"/>
      <w:lvlText w:val="%1.%2."/>
      <w:lvlJc w:val="left"/>
      <w:pPr>
        <w:ind w:left="780" w:hanging="720"/>
      </w:pPr>
      <w:rPr>
        <w:rFonts w:ascii="Calibri" w:hAnsi="Calibri" w:hint="default"/>
        <w:b/>
        <w:color w:val="000000"/>
        <w:sz w:val="24"/>
      </w:rPr>
    </w:lvl>
    <w:lvl w:ilvl="2">
      <w:start w:val="1"/>
      <w:numFmt w:val="decimal"/>
      <w:lvlText w:val="%1.%2.%3."/>
      <w:lvlJc w:val="left"/>
      <w:pPr>
        <w:ind w:left="1287" w:hanging="720"/>
      </w:pPr>
      <w:rPr>
        <w:rFonts w:hint="default"/>
        <w:b/>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31" w15:restartNumberingAfterBreak="0">
    <w:nsid w:val="57675582"/>
    <w:multiLevelType w:val="hybridMultilevel"/>
    <w:tmpl w:val="DE727E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C590743"/>
    <w:multiLevelType w:val="multilevel"/>
    <w:tmpl w:val="99E433DC"/>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5C9D342A"/>
    <w:multiLevelType w:val="hybridMultilevel"/>
    <w:tmpl w:val="3F003B6C"/>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E9B1C67"/>
    <w:multiLevelType w:val="hybridMultilevel"/>
    <w:tmpl w:val="3F003B6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F3C3EFD"/>
    <w:multiLevelType w:val="multilevel"/>
    <w:tmpl w:val="AEF6B0F6"/>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400F3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7921BF8"/>
    <w:multiLevelType w:val="multilevel"/>
    <w:tmpl w:val="17AA5B30"/>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8457937"/>
    <w:multiLevelType w:val="multilevel"/>
    <w:tmpl w:val="6B287C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A61649"/>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F5D2389"/>
    <w:multiLevelType w:val="multilevel"/>
    <w:tmpl w:val="C9FE9B8C"/>
    <w:lvl w:ilvl="0">
      <w:start w:val="1"/>
      <w:numFmt w:val="none"/>
      <w:lvlText w:val="12.1."/>
      <w:lvlJc w:val="left"/>
      <w:pPr>
        <w:ind w:left="390" w:hanging="390"/>
      </w:pPr>
      <w:rPr>
        <w:rFonts w:hint="default"/>
        <w:b/>
      </w:rPr>
    </w:lvl>
    <w:lvl w:ilvl="1">
      <w:start w:val="13"/>
      <w:numFmt w:val="decimal"/>
      <w:lvlText w:val="%1.%2."/>
      <w:lvlJc w:val="left"/>
      <w:pPr>
        <w:ind w:left="780" w:hanging="720"/>
      </w:pPr>
      <w:rPr>
        <w:rFonts w:ascii="Calibri" w:hAnsi="Calibri" w:hint="default"/>
        <w:b/>
        <w:sz w:val="24"/>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41" w15:restartNumberingAfterBreak="0">
    <w:nsid w:val="72F6093D"/>
    <w:multiLevelType w:val="multilevel"/>
    <w:tmpl w:val="5380BA3E"/>
    <w:lvl w:ilvl="0">
      <w:start w:val="2"/>
      <w:numFmt w:val="decimal"/>
      <w:lvlText w:val="%1."/>
      <w:lvlJc w:val="left"/>
      <w:pPr>
        <w:ind w:left="360" w:hanging="360"/>
      </w:pPr>
      <w:rPr>
        <w:rFonts w:hint="default"/>
      </w:rPr>
    </w:lvl>
    <w:lvl w:ilvl="1">
      <w:start w:val="1"/>
      <w:numFmt w:val="decimal"/>
      <w:lvlText w:val="%1.%2."/>
      <w:lvlJc w:val="left"/>
      <w:pPr>
        <w:ind w:left="398" w:hanging="360"/>
      </w:pPr>
      <w:rPr>
        <w:rFonts w:hint="default"/>
      </w:rPr>
    </w:lvl>
    <w:lvl w:ilvl="2">
      <w:start w:val="1"/>
      <w:numFmt w:val="decimal"/>
      <w:lvlText w:val="%1.%2.%3."/>
      <w:lvlJc w:val="left"/>
      <w:pPr>
        <w:ind w:left="796" w:hanging="720"/>
      </w:pPr>
      <w:rPr>
        <w:rFonts w:hint="default"/>
      </w:rPr>
    </w:lvl>
    <w:lvl w:ilvl="3">
      <w:start w:val="1"/>
      <w:numFmt w:val="decimal"/>
      <w:lvlText w:val="%1.%2.%3.%4."/>
      <w:lvlJc w:val="left"/>
      <w:pPr>
        <w:ind w:left="834" w:hanging="720"/>
      </w:pPr>
      <w:rPr>
        <w:rFonts w:hint="default"/>
      </w:rPr>
    </w:lvl>
    <w:lvl w:ilvl="4">
      <w:start w:val="1"/>
      <w:numFmt w:val="decimal"/>
      <w:lvlText w:val="%1.%2.%3.%4.%5."/>
      <w:lvlJc w:val="left"/>
      <w:pPr>
        <w:ind w:left="1232" w:hanging="1080"/>
      </w:pPr>
      <w:rPr>
        <w:rFonts w:hint="default"/>
      </w:rPr>
    </w:lvl>
    <w:lvl w:ilvl="5">
      <w:start w:val="1"/>
      <w:numFmt w:val="decimal"/>
      <w:lvlText w:val="%1.%2.%3.%4.%5.%6."/>
      <w:lvlJc w:val="left"/>
      <w:pPr>
        <w:ind w:left="1270" w:hanging="1080"/>
      </w:pPr>
      <w:rPr>
        <w:rFonts w:hint="default"/>
      </w:rPr>
    </w:lvl>
    <w:lvl w:ilvl="6">
      <w:start w:val="1"/>
      <w:numFmt w:val="decimal"/>
      <w:lvlText w:val="%1.%2.%3.%4.%5.%6.%7."/>
      <w:lvlJc w:val="left"/>
      <w:pPr>
        <w:ind w:left="1668" w:hanging="1440"/>
      </w:pPr>
      <w:rPr>
        <w:rFonts w:hint="default"/>
      </w:rPr>
    </w:lvl>
    <w:lvl w:ilvl="7">
      <w:start w:val="1"/>
      <w:numFmt w:val="decimal"/>
      <w:lvlText w:val="%1.%2.%3.%4.%5.%6.%7.%8."/>
      <w:lvlJc w:val="left"/>
      <w:pPr>
        <w:ind w:left="1706" w:hanging="1440"/>
      </w:pPr>
      <w:rPr>
        <w:rFonts w:hint="default"/>
      </w:rPr>
    </w:lvl>
    <w:lvl w:ilvl="8">
      <w:start w:val="1"/>
      <w:numFmt w:val="decimal"/>
      <w:lvlText w:val="%1.%2.%3.%4.%5.%6.%7.%8.%9."/>
      <w:lvlJc w:val="left"/>
      <w:pPr>
        <w:ind w:left="2104" w:hanging="1800"/>
      </w:pPr>
      <w:rPr>
        <w:rFonts w:hint="default"/>
      </w:rPr>
    </w:lvl>
  </w:abstractNum>
  <w:abstractNum w:abstractNumId="42" w15:restartNumberingAfterBreak="0">
    <w:nsid w:val="74EF49E3"/>
    <w:multiLevelType w:val="multilevel"/>
    <w:tmpl w:val="8C76016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77927EED"/>
    <w:multiLevelType w:val="hybridMultilevel"/>
    <w:tmpl w:val="57C0F6E2"/>
    <w:lvl w:ilvl="0" w:tplc="F01C2692">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C8421FF"/>
    <w:multiLevelType w:val="multilevel"/>
    <w:tmpl w:val="3038565A"/>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D573356"/>
    <w:multiLevelType w:val="multilevel"/>
    <w:tmpl w:val="5A76F5C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34"/>
  </w:num>
  <w:num w:numId="3">
    <w:abstractNumId w:val="20"/>
  </w:num>
  <w:num w:numId="4">
    <w:abstractNumId w:val="30"/>
  </w:num>
  <w:num w:numId="5">
    <w:abstractNumId w:val="11"/>
  </w:num>
  <w:num w:numId="6">
    <w:abstractNumId w:val="8"/>
  </w:num>
  <w:num w:numId="7">
    <w:abstractNumId w:val="19"/>
  </w:num>
  <w:num w:numId="8">
    <w:abstractNumId w:val="6"/>
  </w:num>
  <w:num w:numId="9">
    <w:abstractNumId w:val="23"/>
  </w:num>
  <w:num w:numId="10">
    <w:abstractNumId w:val="41"/>
  </w:num>
  <w:num w:numId="11">
    <w:abstractNumId w:val="15"/>
  </w:num>
  <w:num w:numId="12">
    <w:abstractNumId w:val="9"/>
  </w:num>
  <w:num w:numId="13">
    <w:abstractNumId w:val="21"/>
  </w:num>
  <w:num w:numId="14">
    <w:abstractNumId w:val="5"/>
  </w:num>
  <w:num w:numId="15">
    <w:abstractNumId w:val="16"/>
  </w:num>
  <w:num w:numId="16">
    <w:abstractNumId w:val="27"/>
  </w:num>
  <w:num w:numId="17">
    <w:abstractNumId w:val="32"/>
  </w:num>
  <w:num w:numId="18">
    <w:abstractNumId w:val="42"/>
  </w:num>
  <w:num w:numId="19">
    <w:abstractNumId w:val="17"/>
  </w:num>
  <w:num w:numId="20">
    <w:abstractNumId w:val="38"/>
  </w:num>
  <w:num w:numId="21">
    <w:abstractNumId w:val="25"/>
  </w:num>
  <w:num w:numId="22">
    <w:abstractNumId w:val="45"/>
  </w:num>
  <w:num w:numId="23">
    <w:abstractNumId w:val="0"/>
  </w:num>
  <w:num w:numId="24">
    <w:abstractNumId w:val="7"/>
  </w:num>
  <w:num w:numId="25">
    <w:abstractNumId w:val="13"/>
  </w:num>
  <w:num w:numId="26">
    <w:abstractNumId w:val="37"/>
  </w:num>
  <w:num w:numId="27">
    <w:abstractNumId w:val="10"/>
  </w:num>
  <w:num w:numId="28">
    <w:abstractNumId w:val="2"/>
  </w:num>
  <w:num w:numId="29">
    <w:abstractNumId w:val="4"/>
  </w:num>
  <w:num w:numId="30">
    <w:abstractNumId w:val="39"/>
  </w:num>
  <w:num w:numId="31">
    <w:abstractNumId w:val="18"/>
  </w:num>
  <w:num w:numId="32">
    <w:abstractNumId w:val="40"/>
  </w:num>
  <w:num w:numId="33">
    <w:abstractNumId w:val="22"/>
  </w:num>
  <w:num w:numId="34">
    <w:abstractNumId w:val="36"/>
  </w:num>
  <w:num w:numId="35">
    <w:abstractNumId w:val="28"/>
  </w:num>
  <w:num w:numId="36">
    <w:abstractNumId w:val="24"/>
  </w:num>
  <w:num w:numId="37">
    <w:abstractNumId w:val="35"/>
  </w:num>
  <w:num w:numId="38">
    <w:abstractNumId w:val="29"/>
  </w:num>
  <w:num w:numId="39">
    <w:abstractNumId w:val="1"/>
  </w:num>
  <w:num w:numId="40">
    <w:abstractNumId w:val="44"/>
  </w:num>
  <w:num w:numId="41">
    <w:abstractNumId w:val="26"/>
  </w:num>
  <w:num w:numId="42">
    <w:abstractNumId w:val="14"/>
  </w:num>
  <w:num w:numId="43">
    <w:abstractNumId w:val="31"/>
  </w:num>
  <w:num w:numId="44">
    <w:abstractNumId w:val="3"/>
  </w:num>
  <w:num w:numId="45">
    <w:abstractNumId w:val="12"/>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2B5"/>
    <w:rsid w:val="0000653A"/>
    <w:rsid w:val="00047204"/>
    <w:rsid w:val="000577AB"/>
    <w:rsid w:val="00090359"/>
    <w:rsid w:val="000B69ED"/>
    <w:rsid w:val="000D0373"/>
    <w:rsid w:val="000F2C03"/>
    <w:rsid w:val="00103AF7"/>
    <w:rsid w:val="00116320"/>
    <w:rsid w:val="001344FA"/>
    <w:rsid w:val="001379B5"/>
    <w:rsid w:val="001401B9"/>
    <w:rsid w:val="0017588E"/>
    <w:rsid w:val="00186001"/>
    <w:rsid w:val="001A110C"/>
    <w:rsid w:val="001B6634"/>
    <w:rsid w:val="001D31E7"/>
    <w:rsid w:val="001E1622"/>
    <w:rsid w:val="001E76F9"/>
    <w:rsid w:val="00224CE5"/>
    <w:rsid w:val="0023520F"/>
    <w:rsid w:val="0027061F"/>
    <w:rsid w:val="00287880"/>
    <w:rsid w:val="002A5179"/>
    <w:rsid w:val="002B7A22"/>
    <w:rsid w:val="002D55A1"/>
    <w:rsid w:val="002F2D1D"/>
    <w:rsid w:val="00305C28"/>
    <w:rsid w:val="00323FE2"/>
    <w:rsid w:val="00325955"/>
    <w:rsid w:val="00331712"/>
    <w:rsid w:val="00352A4E"/>
    <w:rsid w:val="00382E43"/>
    <w:rsid w:val="0038333B"/>
    <w:rsid w:val="003901D0"/>
    <w:rsid w:val="003A030D"/>
    <w:rsid w:val="003A7537"/>
    <w:rsid w:val="003D00B5"/>
    <w:rsid w:val="003D563E"/>
    <w:rsid w:val="003F014B"/>
    <w:rsid w:val="003F01FD"/>
    <w:rsid w:val="003F26B1"/>
    <w:rsid w:val="00452BBA"/>
    <w:rsid w:val="0046513B"/>
    <w:rsid w:val="00474B45"/>
    <w:rsid w:val="00496C2A"/>
    <w:rsid w:val="004A725D"/>
    <w:rsid w:val="004B7D8E"/>
    <w:rsid w:val="004C034D"/>
    <w:rsid w:val="004C609F"/>
    <w:rsid w:val="004D7D38"/>
    <w:rsid w:val="004E037B"/>
    <w:rsid w:val="004F2E7D"/>
    <w:rsid w:val="004F7C4A"/>
    <w:rsid w:val="00504C76"/>
    <w:rsid w:val="00525962"/>
    <w:rsid w:val="00570D0A"/>
    <w:rsid w:val="00584CB9"/>
    <w:rsid w:val="00591D4F"/>
    <w:rsid w:val="00594377"/>
    <w:rsid w:val="005A1FEF"/>
    <w:rsid w:val="005A588D"/>
    <w:rsid w:val="005C43E8"/>
    <w:rsid w:val="005E175C"/>
    <w:rsid w:val="005F7006"/>
    <w:rsid w:val="006066EA"/>
    <w:rsid w:val="00651AE0"/>
    <w:rsid w:val="00655998"/>
    <w:rsid w:val="00655D96"/>
    <w:rsid w:val="00673F85"/>
    <w:rsid w:val="0068711B"/>
    <w:rsid w:val="00694936"/>
    <w:rsid w:val="006A1646"/>
    <w:rsid w:val="006B7B5F"/>
    <w:rsid w:val="006D2D34"/>
    <w:rsid w:val="006E0F44"/>
    <w:rsid w:val="00701174"/>
    <w:rsid w:val="00723E89"/>
    <w:rsid w:val="00726A00"/>
    <w:rsid w:val="00776CD6"/>
    <w:rsid w:val="00777603"/>
    <w:rsid w:val="00791352"/>
    <w:rsid w:val="007B0E5C"/>
    <w:rsid w:val="007B6FDA"/>
    <w:rsid w:val="007F5CD8"/>
    <w:rsid w:val="0080443F"/>
    <w:rsid w:val="00804937"/>
    <w:rsid w:val="008109C4"/>
    <w:rsid w:val="008240ED"/>
    <w:rsid w:val="00825550"/>
    <w:rsid w:val="00833A96"/>
    <w:rsid w:val="008363B3"/>
    <w:rsid w:val="00864CE3"/>
    <w:rsid w:val="00884A38"/>
    <w:rsid w:val="008854CE"/>
    <w:rsid w:val="00887064"/>
    <w:rsid w:val="008C1A88"/>
    <w:rsid w:val="008C424D"/>
    <w:rsid w:val="008D3D8E"/>
    <w:rsid w:val="008D62B5"/>
    <w:rsid w:val="008E0EFA"/>
    <w:rsid w:val="008E23DA"/>
    <w:rsid w:val="008F2CF5"/>
    <w:rsid w:val="009204F5"/>
    <w:rsid w:val="00934C32"/>
    <w:rsid w:val="00935018"/>
    <w:rsid w:val="00941EBB"/>
    <w:rsid w:val="009A412A"/>
    <w:rsid w:val="009C5E67"/>
    <w:rsid w:val="009E4689"/>
    <w:rsid w:val="009E5890"/>
    <w:rsid w:val="009E744C"/>
    <w:rsid w:val="00A013C2"/>
    <w:rsid w:val="00A12B5B"/>
    <w:rsid w:val="00A249ED"/>
    <w:rsid w:val="00A277A5"/>
    <w:rsid w:val="00A42440"/>
    <w:rsid w:val="00A57E03"/>
    <w:rsid w:val="00A601CE"/>
    <w:rsid w:val="00A671FC"/>
    <w:rsid w:val="00A70D28"/>
    <w:rsid w:val="00A92BE8"/>
    <w:rsid w:val="00AB68B9"/>
    <w:rsid w:val="00AC54F7"/>
    <w:rsid w:val="00AD2D73"/>
    <w:rsid w:val="00AD69C3"/>
    <w:rsid w:val="00AF7D6D"/>
    <w:rsid w:val="00B158F8"/>
    <w:rsid w:val="00B42B1D"/>
    <w:rsid w:val="00B53937"/>
    <w:rsid w:val="00BA66B6"/>
    <w:rsid w:val="00BB7FCE"/>
    <w:rsid w:val="00BC706E"/>
    <w:rsid w:val="00BE4584"/>
    <w:rsid w:val="00C029B2"/>
    <w:rsid w:val="00C11044"/>
    <w:rsid w:val="00C537C1"/>
    <w:rsid w:val="00C70620"/>
    <w:rsid w:val="00C71C09"/>
    <w:rsid w:val="00C8650E"/>
    <w:rsid w:val="00CE138B"/>
    <w:rsid w:val="00D22F4D"/>
    <w:rsid w:val="00D2763E"/>
    <w:rsid w:val="00D57EA4"/>
    <w:rsid w:val="00D7348A"/>
    <w:rsid w:val="00D7560B"/>
    <w:rsid w:val="00D8390B"/>
    <w:rsid w:val="00DC087B"/>
    <w:rsid w:val="00DD13EB"/>
    <w:rsid w:val="00DD141C"/>
    <w:rsid w:val="00DD6F09"/>
    <w:rsid w:val="00DE704A"/>
    <w:rsid w:val="00DF3262"/>
    <w:rsid w:val="00E02809"/>
    <w:rsid w:val="00E04A30"/>
    <w:rsid w:val="00E4402E"/>
    <w:rsid w:val="00E45AC7"/>
    <w:rsid w:val="00E515C9"/>
    <w:rsid w:val="00E64D54"/>
    <w:rsid w:val="00E7618E"/>
    <w:rsid w:val="00E840B1"/>
    <w:rsid w:val="00EA49DE"/>
    <w:rsid w:val="00EC68F3"/>
    <w:rsid w:val="00EF1084"/>
    <w:rsid w:val="00F02B69"/>
    <w:rsid w:val="00F207DF"/>
    <w:rsid w:val="00FC3259"/>
    <w:rsid w:val="00FD3E0C"/>
    <w:rsid w:val="00FE5D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415AB"/>
  <w15:chartTrackingRefBased/>
  <w15:docId w15:val="{9CF76A97-15A7-4D32-A141-1AA93585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7">
    <w:name w:val="heading 7"/>
    <w:basedOn w:val="Normal"/>
    <w:next w:val="Normal"/>
    <w:link w:val="Balk7Char"/>
    <w:qFormat/>
    <w:rsid w:val="003A7537"/>
    <w:pPr>
      <w:keepNext/>
      <w:overflowPunct w:val="0"/>
      <w:autoSpaceDE w:val="0"/>
      <w:autoSpaceDN w:val="0"/>
      <w:adjustRightInd w:val="0"/>
      <w:spacing w:after="0" w:line="240" w:lineRule="auto"/>
      <w:jc w:val="center"/>
      <w:textAlignment w:val="baseline"/>
      <w:outlineLvl w:val="6"/>
    </w:pPr>
    <w:rPr>
      <w:rFonts w:ascii="Times New Roman" w:eastAsia="Times New Roman" w:hAnsi="Times New Roman" w:cs="Times New Roman"/>
      <w:b/>
      <w:color w:val="000000"/>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D6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FE5D19"/>
    <w:pPr>
      <w:ind w:left="720"/>
      <w:contextualSpacing/>
    </w:pPr>
  </w:style>
  <w:style w:type="character" w:customStyle="1" w:styleId="ListeParagrafChar">
    <w:name w:val="Liste Paragraf Char"/>
    <w:link w:val="ListeParagraf"/>
    <w:uiPriority w:val="34"/>
    <w:locked/>
    <w:rsid w:val="001A110C"/>
  </w:style>
  <w:style w:type="character" w:styleId="AklamaBavurusu">
    <w:name w:val="annotation reference"/>
    <w:basedOn w:val="VarsaylanParagrafYazTipi"/>
    <w:uiPriority w:val="99"/>
    <w:semiHidden/>
    <w:unhideWhenUsed/>
    <w:rsid w:val="00E515C9"/>
    <w:rPr>
      <w:sz w:val="16"/>
      <w:szCs w:val="16"/>
    </w:rPr>
  </w:style>
  <w:style w:type="paragraph" w:styleId="AklamaMetni">
    <w:name w:val="annotation text"/>
    <w:basedOn w:val="Normal"/>
    <w:link w:val="AklamaMetniChar"/>
    <w:uiPriority w:val="99"/>
    <w:unhideWhenUsed/>
    <w:rsid w:val="00E515C9"/>
    <w:pPr>
      <w:spacing w:line="240" w:lineRule="auto"/>
    </w:pPr>
    <w:rPr>
      <w:sz w:val="20"/>
      <w:szCs w:val="20"/>
    </w:rPr>
  </w:style>
  <w:style w:type="character" w:customStyle="1" w:styleId="AklamaMetniChar">
    <w:name w:val="Açıklama Metni Char"/>
    <w:basedOn w:val="VarsaylanParagrafYazTipi"/>
    <w:link w:val="AklamaMetni"/>
    <w:uiPriority w:val="99"/>
    <w:rsid w:val="00E515C9"/>
    <w:rPr>
      <w:sz w:val="20"/>
      <w:szCs w:val="20"/>
    </w:rPr>
  </w:style>
  <w:style w:type="paragraph" w:styleId="AklamaKonusu">
    <w:name w:val="annotation subject"/>
    <w:basedOn w:val="AklamaMetni"/>
    <w:next w:val="AklamaMetni"/>
    <w:link w:val="AklamaKonusuChar"/>
    <w:uiPriority w:val="99"/>
    <w:semiHidden/>
    <w:unhideWhenUsed/>
    <w:rsid w:val="00E515C9"/>
    <w:rPr>
      <w:b/>
      <w:bCs/>
    </w:rPr>
  </w:style>
  <w:style w:type="character" w:customStyle="1" w:styleId="AklamaKonusuChar">
    <w:name w:val="Açıklama Konusu Char"/>
    <w:basedOn w:val="AklamaMetniChar"/>
    <w:link w:val="AklamaKonusu"/>
    <w:uiPriority w:val="99"/>
    <w:semiHidden/>
    <w:rsid w:val="00E515C9"/>
    <w:rPr>
      <w:b/>
      <w:bCs/>
      <w:sz w:val="20"/>
      <w:szCs w:val="20"/>
    </w:rPr>
  </w:style>
  <w:style w:type="paragraph" w:styleId="BalonMetni">
    <w:name w:val="Balloon Text"/>
    <w:basedOn w:val="Normal"/>
    <w:link w:val="BalonMetniChar"/>
    <w:uiPriority w:val="99"/>
    <w:semiHidden/>
    <w:unhideWhenUsed/>
    <w:rsid w:val="00E515C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515C9"/>
    <w:rPr>
      <w:rFonts w:ascii="Segoe UI" w:hAnsi="Segoe UI" w:cs="Segoe UI"/>
      <w:sz w:val="18"/>
      <w:szCs w:val="18"/>
    </w:rPr>
  </w:style>
  <w:style w:type="paragraph" w:styleId="GvdeMetniGirintisi">
    <w:name w:val="Body Text Indent"/>
    <w:basedOn w:val="Normal"/>
    <w:link w:val="GvdeMetniGirintisiChar"/>
    <w:rsid w:val="00D2763E"/>
    <w:pPr>
      <w:spacing w:after="0" w:line="240" w:lineRule="auto"/>
      <w:ind w:left="1418"/>
      <w:jc w:val="both"/>
    </w:pPr>
    <w:rPr>
      <w:rFonts w:ascii="Arial" w:eastAsia="Times New Roman" w:hAnsi="Arial" w:cs="Times New Roman"/>
      <w:sz w:val="24"/>
      <w:szCs w:val="20"/>
      <w:lang w:eastAsia="tr-TR"/>
    </w:rPr>
  </w:style>
  <w:style w:type="character" w:customStyle="1" w:styleId="GvdeMetniGirintisiChar">
    <w:name w:val="Gövde Metni Girintisi Char"/>
    <w:basedOn w:val="VarsaylanParagrafYazTipi"/>
    <w:link w:val="GvdeMetniGirintisi"/>
    <w:rsid w:val="00D2763E"/>
    <w:rPr>
      <w:rFonts w:ascii="Arial" w:eastAsia="Times New Roman" w:hAnsi="Arial" w:cs="Times New Roman"/>
      <w:sz w:val="24"/>
      <w:szCs w:val="20"/>
      <w:lang w:eastAsia="tr-TR"/>
    </w:rPr>
  </w:style>
  <w:style w:type="character" w:customStyle="1" w:styleId="Balk7Char">
    <w:name w:val="Başlık 7 Char"/>
    <w:basedOn w:val="VarsaylanParagrafYazTipi"/>
    <w:link w:val="Balk7"/>
    <w:rsid w:val="003A7537"/>
    <w:rPr>
      <w:rFonts w:ascii="Times New Roman" w:eastAsia="Times New Roman" w:hAnsi="Times New Roman" w:cs="Times New Roman"/>
      <w:b/>
      <w:color w:val="000000"/>
      <w:sz w:val="24"/>
      <w:szCs w:val="20"/>
      <w:lang w:eastAsia="tr-TR"/>
    </w:rPr>
  </w:style>
  <w:style w:type="paragraph" w:styleId="AltBilgi">
    <w:name w:val="footer"/>
    <w:basedOn w:val="Normal"/>
    <w:link w:val="AltBilgiChar"/>
    <w:uiPriority w:val="99"/>
    <w:unhideWhenUsed/>
    <w:rsid w:val="003D563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D563E"/>
  </w:style>
  <w:style w:type="character" w:styleId="SayfaNumaras">
    <w:name w:val="page number"/>
    <w:basedOn w:val="VarsaylanParagrafYazTipi"/>
    <w:uiPriority w:val="99"/>
    <w:semiHidden/>
    <w:unhideWhenUsed/>
    <w:rsid w:val="003D563E"/>
  </w:style>
  <w:style w:type="character" w:styleId="Kpr">
    <w:name w:val="Hyperlink"/>
    <w:basedOn w:val="VarsaylanParagrafYazTipi"/>
    <w:uiPriority w:val="99"/>
    <w:unhideWhenUsed/>
    <w:rsid w:val="00F207DF"/>
    <w:rPr>
      <w:color w:val="0563C1" w:themeColor="hyperlink"/>
      <w:u w:val="single"/>
    </w:rPr>
  </w:style>
  <w:style w:type="paragraph" w:styleId="stBilgi">
    <w:name w:val="header"/>
    <w:basedOn w:val="Normal"/>
    <w:link w:val="stBilgiChar"/>
    <w:uiPriority w:val="99"/>
    <w:unhideWhenUsed/>
    <w:rsid w:val="004E037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E0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mit.koldemir@ito.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3180</Words>
  <Characters>18130</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Buse Niseoglu</dc:creator>
  <cp:keywords/>
  <dc:description/>
  <cp:lastModifiedBy>Selcuk Yavuz</cp:lastModifiedBy>
  <cp:revision>4</cp:revision>
  <cp:lastPrinted>2022-06-24T13:23:00Z</cp:lastPrinted>
  <dcterms:created xsi:type="dcterms:W3CDTF">2025-07-09T08:50:00Z</dcterms:created>
  <dcterms:modified xsi:type="dcterms:W3CDTF">2025-07-09T08:57:00Z</dcterms:modified>
</cp:coreProperties>
</file>